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21DA7" w14:textId="14AE9908" w:rsidR="00FA17C0" w:rsidRPr="00601FF7" w:rsidRDefault="00FA17C0" w:rsidP="00807EB8">
      <w:pPr>
        <w:spacing w:after="180" w:line="240" w:lineRule="auto"/>
        <w:jc w:val="center"/>
        <w:rPr>
          <w:rFonts w:ascii="Times New Roman" w:eastAsia="Times New Roman" w:hAnsi="Times New Roman" w:cs="Times New Roman"/>
          <w:sz w:val="24"/>
          <w:szCs w:val="24"/>
          <w:lang w:eastAsia="es-MX"/>
        </w:rPr>
      </w:pPr>
      <w:r w:rsidRPr="00601FF7">
        <w:rPr>
          <w:rFonts w:ascii="Times New Roman" w:eastAsia="Times New Roman" w:hAnsi="Times New Roman" w:cs="Times New Roman"/>
          <w:sz w:val="24"/>
          <w:szCs w:val="24"/>
          <w:lang w:eastAsia="es-MX"/>
        </w:rPr>
        <w:t xml:space="preserve">EVALUACIÓN ECOLÓGICA RÁPIDA (EER) ESTUDIO DE CASO: MINERÍA DE ARENAS </w:t>
      </w:r>
      <w:r w:rsidRPr="00601FF7">
        <w:rPr>
          <w:rFonts w:ascii="Times New Roman" w:eastAsia="Times New Roman" w:hAnsi="Times New Roman" w:cs="Times New Roman"/>
          <w:sz w:val="24"/>
          <w:szCs w:val="24"/>
          <w:lang w:eastAsia="es-MX"/>
        </w:rPr>
        <w:t>EN</w:t>
      </w:r>
      <w:r w:rsidRPr="00601FF7">
        <w:rPr>
          <w:rFonts w:ascii="Times New Roman" w:eastAsia="Times New Roman" w:hAnsi="Times New Roman" w:cs="Times New Roman"/>
          <w:sz w:val="24"/>
          <w:szCs w:val="24"/>
          <w:lang w:eastAsia="es-MX"/>
        </w:rPr>
        <w:t xml:space="preserve"> RÍO EN ZONA RURAL DEL </w:t>
      </w:r>
      <w:r w:rsidRPr="00601FF7">
        <w:rPr>
          <w:rFonts w:ascii="Times New Roman" w:eastAsia="Times New Roman" w:hAnsi="Times New Roman" w:cs="Times New Roman"/>
          <w:sz w:val="24"/>
          <w:szCs w:val="24"/>
          <w:lang w:eastAsia="es-MX"/>
        </w:rPr>
        <w:t>GUAINIA</w:t>
      </w:r>
    </w:p>
    <w:p w14:paraId="0C4C839C" w14:textId="1A587B0B" w:rsidR="00941F26" w:rsidRPr="00601FF7" w:rsidRDefault="00941F26" w:rsidP="00807EB8">
      <w:pPr>
        <w:pStyle w:val="paragraph"/>
        <w:spacing w:before="0" w:beforeAutospacing="0" w:after="0" w:afterAutospacing="0"/>
        <w:jc w:val="center"/>
        <w:textAlignment w:val="baseline"/>
      </w:pPr>
    </w:p>
    <w:p w14:paraId="6E61A41A" w14:textId="0A6428D4" w:rsidR="00941F26" w:rsidRPr="00601FF7" w:rsidRDefault="00941F26" w:rsidP="00807EB8">
      <w:pPr>
        <w:pStyle w:val="paragraph"/>
        <w:spacing w:before="0" w:beforeAutospacing="0" w:after="0" w:afterAutospacing="0"/>
        <w:jc w:val="center"/>
        <w:textAlignment w:val="baseline"/>
      </w:pPr>
    </w:p>
    <w:p w14:paraId="32E16EA2" w14:textId="3F7EF567" w:rsidR="00941F26" w:rsidRPr="00601FF7" w:rsidRDefault="00941F26" w:rsidP="00807EB8">
      <w:pPr>
        <w:pStyle w:val="paragraph"/>
        <w:spacing w:before="0" w:beforeAutospacing="0" w:after="0" w:afterAutospacing="0"/>
        <w:jc w:val="center"/>
        <w:textAlignment w:val="baseline"/>
      </w:pPr>
    </w:p>
    <w:p w14:paraId="0D5E19FE" w14:textId="04994697" w:rsidR="00941F26" w:rsidRPr="00601FF7" w:rsidRDefault="00941F26" w:rsidP="00807EB8">
      <w:pPr>
        <w:pStyle w:val="paragraph"/>
        <w:spacing w:before="0" w:beforeAutospacing="0" w:after="0" w:afterAutospacing="0"/>
        <w:jc w:val="center"/>
        <w:textAlignment w:val="baseline"/>
      </w:pPr>
    </w:p>
    <w:p w14:paraId="6E17D048"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229E3E0A"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2BBEBE0E" w14:textId="06D7A752" w:rsidR="00941F26" w:rsidRPr="00601FF7" w:rsidRDefault="00807EB8" w:rsidP="00807EB8">
      <w:pPr>
        <w:pStyle w:val="paragraph"/>
        <w:spacing w:before="0" w:beforeAutospacing="0" w:after="0" w:afterAutospacing="0"/>
        <w:jc w:val="center"/>
        <w:textAlignment w:val="baseline"/>
      </w:pPr>
      <w:r w:rsidRPr="00601FF7">
        <w:rPr>
          <w:rStyle w:val="normaltextrun"/>
          <w:rFonts w:eastAsiaTheme="majorEastAsia"/>
        </w:rPr>
        <w:t>HÉCTOR ARMANDO SANCHEZ CURBELO</w:t>
      </w:r>
    </w:p>
    <w:p w14:paraId="4F8DF04F"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1348DCA5"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6D456687"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1A7B38EA"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044323D5"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1EC2460C"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1E05FF85"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67285DE4"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12A6E619"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27D600A2" w14:textId="33C6500D" w:rsidR="00941F26" w:rsidRPr="00601FF7" w:rsidRDefault="00000000" w:rsidP="00807EB8">
      <w:pPr>
        <w:pStyle w:val="paragraph"/>
        <w:spacing w:before="0" w:beforeAutospacing="0" w:after="0" w:afterAutospacing="0"/>
        <w:jc w:val="center"/>
        <w:textAlignment w:val="baseline"/>
      </w:pPr>
      <w:r w:rsidRPr="00601FF7">
        <w:rPr>
          <w:rStyle w:val="normaltextrun"/>
          <w:rFonts w:eastAsiaTheme="majorEastAsia"/>
        </w:rPr>
        <w:t>Inírida (Guainía)</w:t>
      </w:r>
    </w:p>
    <w:p w14:paraId="57E31F7E" w14:textId="59F9E4F4" w:rsidR="00941F26" w:rsidRPr="00601FF7" w:rsidRDefault="00000000" w:rsidP="00807EB8">
      <w:pPr>
        <w:pStyle w:val="paragraph"/>
        <w:spacing w:before="0" w:beforeAutospacing="0" w:after="0" w:afterAutospacing="0"/>
        <w:jc w:val="center"/>
        <w:textAlignment w:val="baseline"/>
      </w:pPr>
      <w:r w:rsidRPr="00601FF7">
        <w:rPr>
          <w:rStyle w:val="normaltextrun"/>
          <w:rFonts w:eastAsiaTheme="majorEastAsia"/>
        </w:rPr>
        <w:t>Marco del Proceso de Mapeo Territorializado de Actores</w:t>
      </w:r>
    </w:p>
    <w:p w14:paraId="3F3BFA0B" w14:textId="62D1437F" w:rsidR="00941F26" w:rsidRPr="00601FF7" w:rsidRDefault="00000000" w:rsidP="00807EB8">
      <w:pPr>
        <w:pStyle w:val="paragraph"/>
        <w:spacing w:before="0" w:beforeAutospacing="0" w:after="0" w:afterAutospacing="0"/>
        <w:jc w:val="center"/>
        <w:textAlignment w:val="baseline"/>
      </w:pPr>
      <w:r w:rsidRPr="00601FF7">
        <w:rPr>
          <w:rStyle w:val="normaltextrun"/>
          <w:rFonts w:eastAsiaTheme="majorEastAsia"/>
        </w:rPr>
        <w:t>Monitoreo en la Región Amazónica</w:t>
      </w:r>
    </w:p>
    <w:p w14:paraId="7AF44698" w14:textId="11175DB2" w:rsidR="00941F26" w:rsidRPr="00601FF7" w:rsidRDefault="00941F26" w:rsidP="00807EB8">
      <w:pPr>
        <w:pStyle w:val="paragraph"/>
        <w:spacing w:before="0" w:beforeAutospacing="0" w:after="0" w:afterAutospacing="0"/>
        <w:jc w:val="center"/>
        <w:textAlignment w:val="baseline"/>
      </w:pPr>
    </w:p>
    <w:p w14:paraId="084523D1" w14:textId="4872211F" w:rsidR="00941F26" w:rsidRPr="00601FF7" w:rsidRDefault="00941F26" w:rsidP="00807EB8">
      <w:pPr>
        <w:pStyle w:val="paragraph"/>
        <w:spacing w:before="0" w:beforeAutospacing="0" w:after="0" w:afterAutospacing="0"/>
        <w:jc w:val="center"/>
        <w:textAlignment w:val="baseline"/>
      </w:pPr>
    </w:p>
    <w:p w14:paraId="5F7BC04C" w14:textId="5D6D8996" w:rsidR="00941F26" w:rsidRPr="00601FF7" w:rsidRDefault="00941F26" w:rsidP="00807EB8">
      <w:pPr>
        <w:pStyle w:val="paragraph"/>
        <w:spacing w:before="0" w:beforeAutospacing="0" w:after="0" w:afterAutospacing="0"/>
        <w:jc w:val="center"/>
        <w:textAlignment w:val="baseline"/>
      </w:pPr>
    </w:p>
    <w:p w14:paraId="298D065E" w14:textId="4E442BD7" w:rsidR="00941F26" w:rsidRPr="00601FF7" w:rsidRDefault="00941F26" w:rsidP="00807EB8">
      <w:pPr>
        <w:pStyle w:val="paragraph"/>
        <w:spacing w:before="0" w:beforeAutospacing="0" w:after="0" w:afterAutospacing="0"/>
        <w:jc w:val="center"/>
        <w:textAlignment w:val="baseline"/>
      </w:pPr>
    </w:p>
    <w:p w14:paraId="223A0710" w14:textId="2852A39C" w:rsidR="00941F26" w:rsidRPr="00601FF7" w:rsidRDefault="00941F26" w:rsidP="00807EB8">
      <w:pPr>
        <w:pStyle w:val="paragraph"/>
        <w:spacing w:before="0" w:beforeAutospacing="0" w:after="0" w:afterAutospacing="0"/>
        <w:jc w:val="center"/>
        <w:textAlignment w:val="baseline"/>
      </w:pPr>
    </w:p>
    <w:p w14:paraId="272DAC28" w14:textId="055B5C9C" w:rsidR="00941F26" w:rsidRPr="00601FF7" w:rsidRDefault="00941F26" w:rsidP="00807EB8">
      <w:pPr>
        <w:pStyle w:val="paragraph"/>
        <w:spacing w:before="0" w:beforeAutospacing="0" w:after="0" w:afterAutospacing="0"/>
        <w:jc w:val="center"/>
        <w:textAlignment w:val="baseline"/>
      </w:pPr>
    </w:p>
    <w:p w14:paraId="1E324EFA"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0B0C9B80"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7DB62655"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4FE98ADB"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4D80D6B0"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62B903B0"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6ECF6A66"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2631C7BD"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5EC85ABA"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474D6CD5"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00550A5D"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597B433D" w14:textId="77777777" w:rsidR="00941F26" w:rsidRPr="00601FF7" w:rsidRDefault="00941F26" w:rsidP="00807EB8">
      <w:pPr>
        <w:pStyle w:val="paragraph"/>
        <w:spacing w:before="0" w:beforeAutospacing="0" w:after="0" w:afterAutospacing="0"/>
        <w:jc w:val="center"/>
        <w:textAlignment w:val="baseline"/>
        <w:rPr>
          <w:rStyle w:val="normaltextrun"/>
          <w:rFonts w:eastAsiaTheme="majorEastAsia"/>
        </w:rPr>
      </w:pPr>
    </w:p>
    <w:p w14:paraId="68CF5081" w14:textId="1CFC8459" w:rsidR="00941F26" w:rsidRPr="00601FF7" w:rsidRDefault="00000000" w:rsidP="00807EB8">
      <w:pPr>
        <w:pStyle w:val="paragraph"/>
        <w:spacing w:before="0" w:beforeAutospacing="0" w:after="0" w:afterAutospacing="0"/>
        <w:jc w:val="center"/>
        <w:textAlignment w:val="baseline"/>
      </w:pPr>
      <w:r w:rsidRPr="00601FF7">
        <w:rPr>
          <w:rStyle w:val="normaltextrun"/>
          <w:rFonts w:eastAsiaTheme="majorEastAsia"/>
        </w:rPr>
        <w:t>Ministerio de Minas y Energía</w:t>
      </w:r>
    </w:p>
    <w:p w14:paraId="745048D1" w14:textId="1E6DFC3D" w:rsidR="00941F26" w:rsidRPr="00601FF7" w:rsidRDefault="00000000" w:rsidP="00807EB8">
      <w:pPr>
        <w:pStyle w:val="paragraph"/>
        <w:spacing w:before="0" w:beforeAutospacing="0" w:after="0" w:afterAutospacing="0"/>
        <w:jc w:val="center"/>
        <w:textAlignment w:val="baseline"/>
      </w:pPr>
      <w:r w:rsidRPr="00601FF7">
        <w:rPr>
          <w:rStyle w:val="normaltextrun"/>
          <w:rFonts w:eastAsiaTheme="majorEastAsia"/>
        </w:rPr>
        <w:t>Viceministerio de Minas</w:t>
      </w:r>
    </w:p>
    <w:p w14:paraId="47065F9A" w14:textId="7C726295" w:rsidR="00941F26" w:rsidRPr="00601FF7" w:rsidRDefault="00000000" w:rsidP="00807EB8">
      <w:pPr>
        <w:pStyle w:val="paragraph"/>
        <w:spacing w:before="0" w:beforeAutospacing="0" w:after="0" w:afterAutospacing="0"/>
        <w:jc w:val="center"/>
        <w:textAlignment w:val="baseline"/>
        <w:rPr>
          <w:rStyle w:val="eop"/>
          <w:rFonts w:eastAsiaTheme="majorEastAsia"/>
        </w:rPr>
      </w:pPr>
      <w:r w:rsidRPr="00601FF7">
        <w:rPr>
          <w:rStyle w:val="normaltextrun"/>
          <w:rFonts w:eastAsiaTheme="majorEastAsia"/>
        </w:rPr>
        <w:t>Sala de Monitoreo</w:t>
      </w:r>
    </w:p>
    <w:p w14:paraId="5A8E8384" w14:textId="4B3CF7B2" w:rsidR="00941F26" w:rsidRPr="00601FF7" w:rsidRDefault="00000000" w:rsidP="00807EB8">
      <w:pPr>
        <w:pStyle w:val="paragraph"/>
        <w:spacing w:before="0" w:beforeAutospacing="0" w:after="0" w:afterAutospacing="0"/>
        <w:jc w:val="center"/>
        <w:textAlignment w:val="baseline"/>
      </w:pPr>
      <w:r w:rsidRPr="00601FF7">
        <w:rPr>
          <w:rStyle w:val="normaltextrun"/>
          <w:rFonts w:eastAsiaTheme="majorEastAsia"/>
        </w:rPr>
        <w:t>Inírida (Guainía)</w:t>
      </w:r>
    </w:p>
    <w:p w14:paraId="2858405D" w14:textId="7CF75462" w:rsidR="00941F26" w:rsidRPr="00601FF7" w:rsidRDefault="00000000" w:rsidP="00807EB8">
      <w:pPr>
        <w:pStyle w:val="paragraph"/>
        <w:spacing w:before="0" w:beforeAutospacing="0" w:after="0" w:afterAutospacing="0"/>
        <w:jc w:val="center"/>
        <w:textAlignment w:val="baseline"/>
      </w:pPr>
      <w:r w:rsidRPr="00601FF7">
        <w:rPr>
          <w:rStyle w:val="eop"/>
          <w:rFonts w:eastAsiaTheme="majorEastAsia"/>
        </w:rPr>
        <w:t>2026</w:t>
      </w:r>
    </w:p>
    <w:p w14:paraId="5CA9E85B" w14:textId="77777777" w:rsidR="00941F26" w:rsidRPr="00601FF7" w:rsidRDefault="00000000" w:rsidP="00807EB8">
      <w:pPr>
        <w:pStyle w:val="paragraph"/>
        <w:spacing w:before="0" w:beforeAutospacing="0" w:after="0" w:afterAutospacing="0"/>
        <w:jc w:val="both"/>
        <w:textAlignment w:val="baseline"/>
      </w:pPr>
      <w:r w:rsidRPr="00601FF7">
        <w:rPr>
          <w:rStyle w:val="eop"/>
          <w:rFonts w:eastAsiaTheme="majorEastAsia"/>
        </w:rPr>
        <w:t> </w:t>
      </w:r>
    </w:p>
    <w:p w14:paraId="7D43CA37" w14:textId="77777777" w:rsidR="00941F26" w:rsidRPr="00601FF7" w:rsidRDefault="00000000" w:rsidP="00807EB8">
      <w:pPr>
        <w:pStyle w:val="paragraph"/>
        <w:spacing w:before="0" w:beforeAutospacing="0" w:after="0" w:afterAutospacing="0"/>
        <w:jc w:val="both"/>
        <w:textAlignment w:val="baseline"/>
      </w:pPr>
      <w:r w:rsidRPr="00601FF7">
        <w:rPr>
          <w:rStyle w:val="eop"/>
          <w:rFonts w:eastAsiaTheme="majorEastAsia"/>
        </w:rPr>
        <w:t> </w:t>
      </w:r>
    </w:p>
    <w:p w14:paraId="2CB1940C" w14:textId="25A2BD1C" w:rsidR="00941F26" w:rsidRPr="00601FF7" w:rsidRDefault="00807EB8" w:rsidP="00807EB8">
      <w:pPr>
        <w:jc w:val="both"/>
        <w:rPr>
          <w:rFonts w:ascii="Times New Roman" w:hAnsi="Times New Roman" w:cs="Times New Roman"/>
          <w:sz w:val="24"/>
          <w:szCs w:val="24"/>
        </w:rPr>
      </w:pPr>
      <w:r w:rsidRPr="00601FF7">
        <w:rPr>
          <w:rFonts w:ascii="Times New Roman" w:hAnsi="Times New Roman" w:cs="Times New Roman"/>
          <w:b/>
          <w:bCs/>
          <w:sz w:val="24"/>
          <w:szCs w:val="24"/>
        </w:rPr>
        <w:lastRenderedPageBreak/>
        <w:t>Objetivo General:</w:t>
      </w:r>
      <w:r w:rsidRPr="00601FF7">
        <w:rPr>
          <w:rFonts w:ascii="Times New Roman" w:hAnsi="Times New Roman" w:cs="Times New Roman"/>
          <w:sz w:val="24"/>
          <w:szCs w:val="24"/>
        </w:rPr>
        <w:t xml:space="preserve"> Realizar un diagnóstico integrado de la integridad fluvial y estrés ecosistémico de manera expedita, evaluando la condición actual de los hábitats, los servicios ambientales y el grado de alteración en el cauce y margen ripario del río Inírida, bajo el escenario de afectación por minería ilegal mecanizada de arenas y gravas.</w:t>
      </w:r>
    </w:p>
    <w:p w14:paraId="14C8B72C" w14:textId="77777777" w:rsidR="00807EB8" w:rsidRPr="00601FF7" w:rsidRDefault="00807EB8" w:rsidP="00B70A23">
      <w:pPr>
        <w:spacing w:after="0" w:line="240" w:lineRule="auto"/>
        <w:jc w:val="both"/>
        <w:rPr>
          <w:rFonts w:ascii="Times New Roman" w:eastAsia="Times New Roman" w:hAnsi="Times New Roman" w:cs="Times New Roman"/>
          <w:sz w:val="24"/>
          <w:szCs w:val="24"/>
          <w:lang w:eastAsia="es-MX"/>
        </w:rPr>
      </w:pPr>
      <w:r w:rsidRPr="00601FF7">
        <w:rPr>
          <w:rFonts w:ascii="Times New Roman" w:eastAsia="Times New Roman" w:hAnsi="Times New Roman" w:cs="Times New Roman"/>
          <w:b/>
          <w:bCs/>
          <w:sz w:val="24"/>
          <w:szCs w:val="24"/>
          <w:lang w:eastAsia="es-MX"/>
        </w:rPr>
        <w:t>Objetivos Específicos:</w:t>
      </w:r>
    </w:p>
    <w:p w14:paraId="03C41791" w14:textId="77777777" w:rsidR="00807EB8" w:rsidRPr="00601FF7" w:rsidRDefault="00807EB8" w:rsidP="00807EB8">
      <w:pPr>
        <w:jc w:val="both"/>
        <w:rPr>
          <w:rFonts w:ascii="Times New Roman" w:hAnsi="Times New Roman" w:cs="Times New Roman"/>
          <w:sz w:val="24"/>
          <w:szCs w:val="24"/>
        </w:rPr>
      </w:pPr>
    </w:p>
    <w:p w14:paraId="1E7B5472" w14:textId="35C9116A" w:rsidR="00807EB8" w:rsidRPr="00601FF7" w:rsidRDefault="00807EB8" w:rsidP="00B70A23">
      <w:pPr>
        <w:pStyle w:val="NormalWeb"/>
        <w:numPr>
          <w:ilvl w:val="0"/>
          <w:numId w:val="3"/>
        </w:numPr>
        <w:jc w:val="both"/>
      </w:pPr>
      <w:r w:rsidRPr="00601FF7">
        <w:t>Evaluar la dinámica de transporte de sedimentos y la degradación fisicoquímica del cuerpo de agua, vinculando directamente la actividad del dragado mecánico con los picos de turbidez</w:t>
      </w:r>
      <w:r w:rsidRPr="00601FF7">
        <w:t xml:space="preserve">, </w:t>
      </w:r>
      <w:r w:rsidR="00B70A23" w:rsidRPr="00601FF7">
        <w:t>en efectos</w:t>
      </w:r>
      <w:r w:rsidRPr="00601FF7">
        <w:t xml:space="preserve"> a la población y al medio ambiente </w:t>
      </w:r>
    </w:p>
    <w:p w14:paraId="0FCFC5F8" w14:textId="130356D6" w:rsidR="00807EB8" w:rsidRPr="00601FF7" w:rsidRDefault="00807EB8" w:rsidP="00B70A23">
      <w:pPr>
        <w:pStyle w:val="NormalWeb"/>
        <w:numPr>
          <w:ilvl w:val="0"/>
          <w:numId w:val="3"/>
        </w:numPr>
        <w:jc w:val="both"/>
      </w:pPr>
      <w:r w:rsidRPr="00601FF7">
        <w:t xml:space="preserve">Analizar la degradación ecomorfológica del cauce y la desestabilización geotécnica de las márgenes </w:t>
      </w:r>
      <w:r w:rsidR="00B70A23" w:rsidRPr="00601FF7">
        <w:t>ripiaras</w:t>
      </w:r>
      <w:r w:rsidRPr="00601FF7">
        <w:t xml:space="preserve"> expuestas a la remoción de sustratos</w:t>
      </w:r>
    </w:p>
    <w:p w14:paraId="338951C6" w14:textId="77777777" w:rsidR="00941F26" w:rsidRPr="00601FF7" w:rsidRDefault="00941F26" w:rsidP="00807EB8">
      <w:pPr>
        <w:jc w:val="both"/>
        <w:rPr>
          <w:rFonts w:ascii="Times New Roman" w:hAnsi="Times New Roman" w:cs="Times New Roman"/>
          <w:sz w:val="24"/>
          <w:szCs w:val="24"/>
        </w:rPr>
      </w:pPr>
    </w:p>
    <w:p w14:paraId="0F1C817C" w14:textId="77777777" w:rsidR="009E38ED" w:rsidRPr="00601FF7" w:rsidRDefault="009E38ED" w:rsidP="009E38ED">
      <w:pPr>
        <w:jc w:val="both"/>
        <w:rPr>
          <w:rFonts w:ascii="Times New Roman" w:hAnsi="Times New Roman" w:cs="Times New Roman"/>
          <w:b/>
          <w:bCs/>
          <w:sz w:val="24"/>
          <w:szCs w:val="24"/>
        </w:rPr>
      </w:pPr>
      <w:r w:rsidRPr="00601FF7">
        <w:rPr>
          <w:rFonts w:ascii="Times New Roman" w:hAnsi="Times New Roman" w:cs="Times New Roman"/>
          <w:b/>
          <w:bCs/>
          <w:sz w:val="24"/>
          <w:szCs w:val="24"/>
        </w:rPr>
        <w:t>Construcción a la definición y proceso de la evaluación ecológica rápida (EER)</w:t>
      </w:r>
    </w:p>
    <w:p w14:paraId="53A02AB1" w14:textId="16F46236" w:rsidR="009E38ED" w:rsidRPr="00601FF7" w:rsidRDefault="009E38ED" w:rsidP="009E38ED">
      <w:pPr>
        <w:jc w:val="both"/>
        <w:rPr>
          <w:rFonts w:ascii="Times New Roman" w:hAnsi="Times New Roman" w:cs="Times New Roman"/>
          <w:sz w:val="24"/>
          <w:szCs w:val="24"/>
        </w:rPr>
      </w:pPr>
      <w:r w:rsidRPr="00601FF7">
        <w:rPr>
          <w:sz w:val="24"/>
          <w:szCs w:val="24"/>
        </w:rPr>
        <w:t>La adopción de la EER en el contexto de la Orinoquía-Amazonía (Guainía) constituye una herramienta de muestreo ecológico estandarizado de corto plazo, se fundamenta en la captura rápida de datos taxonómicos clave (flora y fauna) en paralelo con el levantamiento de información sobre el uso tradicional del suelo por parte de los actores locales</w:t>
      </w:r>
      <w:r w:rsidR="00601FF7">
        <w:rPr>
          <w:sz w:val="24"/>
          <w:szCs w:val="24"/>
        </w:rPr>
        <w:t>, e</w:t>
      </w:r>
      <w:r w:rsidRPr="00601FF7">
        <w:rPr>
          <w:sz w:val="24"/>
          <w:szCs w:val="24"/>
        </w:rPr>
        <w:t>ste enfoque responde directamente a los desafíos de la consultoría ambiental en zonas de difícil acceso, demostrando que es viable obtener indicadores confiables sobre el estado de la biodiversidad e integridad ecológica sin requerir presupuestos exhaustivos ni monitoreos estacionales prolongados.</w:t>
      </w:r>
      <w:r w:rsidRPr="00601FF7">
        <w:rPr>
          <w:rFonts w:ascii="Times New Roman" w:hAnsi="Times New Roman" w:cs="Times New Roman"/>
          <w:sz w:val="24"/>
          <w:szCs w:val="24"/>
        </w:rPr>
        <w:t>.</w:t>
      </w:r>
    </w:p>
    <w:p w14:paraId="605A7C9C" w14:textId="77777777" w:rsidR="005158D9" w:rsidRPr="00601FF7" w:rsidRDefault="005158D9" w:rsidP="00807EB8">
      <w:pPr>
        <w:jc w:val="both"/>
        <w:rPr>
          <w:rFonts w:ascii="Times New Roman" w:hAnsi="Times New Roman" w:cs="Times New Roman"/>
          <w:sz w:val="24"/>
          <w:szCs w:val="24"/>
        </w:rPr>
      </w:pPr>
    </w:p>
    <w:p w14:paraId="5556A964" w14:textId="5493040D" w:rsidR="005158D9" w:rsidRPr="00601FF7" w:rsidRDefault="005158D9" w:rsidP="00807EB8">
      <w:pPr>
        <w:jc w:val="both"/>
        <w:rPr>
          <w:rFonts w:ascii="Times New Roman" w:hAnsi="Times New Roman" w:cs="Times New Roman"/>
          <w:b/>
          <w:bCs/>
          <w:sz w:val="24"/>
          <w:szCs w:val="24"/>
        </w:rPr>
      </w:pPr>
      <w:r w:rsidRPr="00601FF7">
        <w:rPr>
          <w:rFonts w:ascii="Times New Roman" w:hAnsi="Times New Roman" w:cs="Times New Roman"/>
          <w:b/>
          <w:bCs/>
          <w:sz w:val="24"/>
          <w:szCs w:val="24"/>
        </w:rPr>
        <w:t>DEPÓSITOS MINERALES</w:t>
      </w:r>
    </w:p>
    <w:p w14:paraId="5386FF1B" w14:textId="0A6B66E2"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t>En la cuenca media y alta de los ríos Guainía e Inírida, se encontraron depósitos explotables de oro, manifestaciones de amatista, cuarzo, titanio en las arenas negras y muestras esporádicas de tantalita o columbita, platino y diamante este último por información verbal de los mineros.</w:t>
      </w:r>
      <w:r w:rsidRPr="00601FF7">
        <w:rPr>
          <w:rFonts w:ascii="Times New Roman" w:hAnsi="Times New Roman" w:cs="Times New Roman"/>
          <w:sz w:val="24"/>
          <w:szCs w:val="24"/>
        </w:rPr>
        <w:t xml:space="preserve"> </w:t>
      </w:r>
    </w:p>
    <w:p w14:paraId="03EF46E1" w14:textId="2EA24536"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t>El ambiente geológico de rocas migmatíticas, rocas graníticas, zonas de</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 xml:space="preserve">venas y diques, zonas de alteración hidrotermal, y sedimentos aluviales, forman un escenario propicio para el hallazgo de minerales preciosos, semipreciosos, estratégicos y de tierras raras; sin </w:t>
      </w:r>
      <w:r w:rsidR="009E38ED" w:rsidRPr="00601FF7">
        <w:rPr>
          <w:rFonts w:ascii="Times New Roman" w:hAnsi="Times New Roman" w:cs="Times New Roman"/>
          <w:sz w:val="24"/>
          <w:szCs w:val="24"/>
        </w:rPr>
        <w:t>embargo,</w:t>
      </w:r>
      <w:r w:rsidRPr="00601FF7">
        <w:rPr>
          <w:rFonts w:ascii="Times New Roman" w:hAnsi="Times New Roman" w:cs="Times New Roman"/>
          <w:sz w:val="24"/>
          <w:szCs w:val="24"/>
        </w:rPr>
        <w:t xml:space="preserve"> se necesita de exploración indirecta, de una campaña de exploración de campo y geoquímica detallada, para precisar y seleccionar sitios de interés mineral</w:t>
      </w:r>
      <w:r w:rsidR="00FA17C0" w:rsidRPr="00601FF7">
        <w:rPr>
          <w:rFonts w:ascii="Times New Roman" w:hAnsi="Times New Roman" w:cs="Times New Roman"/>
          <w:sz w:val="24"/>
          <w:szCs w:val="24"/>
        </w:rPr>
        <w:t xml:space="preserve"> susceptibles</w:t>
      </w:r>
      <w:r w:rsidRPr="00601FF7">
        <w:rPr>
          <w:rFonts w:ascii="Times New Roman" w:hAnsi="Times New Roman" w:cs="Times New Roman"/>
          <w:sz w:val="24"/>
          <w:szCs w:val="24"/>
        </w:rPr>
        <w:t xml:space="preserve"> a explotación.</w:t>
      </w:r>
    </w:p>
    <w:p w14:paraId="4F8C1311" w14:textId="6ED1229A"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En el raudal de </w:t>
      </w:r>
      <w:r w:rsidR="009E38ED" w:rsidRPr="00601FF7">
        <w:rPr>
          <w:rFonts w:ascii="Times New Roman" w:hAnsi="Times New Roman" w:cs="Times New Roman"/>
          <w:sz w:val="24"/>
          <w:szCs w:val="24"/>
        </w:rPr>
        <w:t>Morrocó</w:t>
      </w:r>
      <w:r w:rsidRPr="00601FF7">
        <w:rPr>
          <w:rFonts w:ascii="Times New Roman" w:hAnsi="Times New Roman" w:cs="Times New Roman"/>
          <w:sz w:val="24"/>
          <w:szCs w:val="24"/>
        </w:rPr>
        <w:t xml:space="preserve"> sobre el río Inírida y en el raudal de Santa Rosa de Pilón en el río Guainía, se tomaron muestras de las vetas, se trituró y molió el material, y se obtuvo por una libra de material 7 pelusas de oro; lo anterior indicaría que el origen primario del oro depositado en las</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rocas metasedimentarias y en los aluviones actuales, tiene su fuente primitiva en las rocas migmatíticas y graníticas del complejo migmatítico del Mitú.</w:t>
      </w:r>
    </w:p>
    <w:p w14:paraId="22CC22A2" w14:textId="77777777" w:rsidR="005158D9" w:rsidRPr="00601FF7" w:rsidRDefault="005158D9" w:rsidP="00807EB8">
      <w:pPr>
        <w:jc w:val="both"/>
        <w:rPr>
          <w:rFonts w:ascii="Times New Roman" w:hAnsi="Times New Roman" w:cs="Times New Roman"/>
          <w:b/>
          <w:bCs/>
          <w:sz w:val="24"/>
          <w:szCs w:val="24"/>
        </w:rPr>
      </w:pPr>
      <w:r w:rsidRPr="00601FF7">
        <w:rPr>
          <w:rFonts w:ascii="Times New Roman" w:hAnsi="Times New Roman" w:cs="Times New Roman"/>
          <w:b/>
          <w:bCs/>
          <w:sz w:val="24"/>
          <w:szCs w:val="24"/>
        </w:rPr>
        <w:t>ARENAS NEGRAS</w:t>
      </w:r>
      <w:r w:rsidRPr="00601FF7">
        <w:rPr>
          <w:rFonts w:ascii="Times New Roman" w:hAnsi="Times New Roman" w:cs="Times New Roman"/>
          <w:b/>
          <w:bCs/>
          <w:sz w:val="24"/>
          <w:szCs w:val="24"/>
        </w:rPr>
        <w:t xml:space="preserve"> </w:t>
      </w:r>
    </w:p>
    <w:p w14:paraId="020260C2" w14:textId="3046AF9F"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lastRenderedPageBreak/>
        <w:t>Se denominan aquellos depósitos aluviales de color gris oscuro a negro, constituidos por minerales pesados, en los que se incluyen minerales de titanio como rutilo e ilmenita, asociados con magnetita y circón. Estos minerales tienen en común ser químicamente resistentes a la meteorización química y a la abrasión originada por fricción durante su transporte y sedimentación.</w:t>
      </w:r>
    </w:p>
    <w:p w14:paraId="5E37FBD1" w14:textId="61DA76AB"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t>Las arenas negras resultantes del proceso de extracción del oro aluvial desarrollado por las “dragas” y que son separadas y desechadas, podrían convertirse como subproducto para la obtención de titanio. Las manifestaciones de arenas negras no tienen valoración en calidades y cantidades y por lo tanto se debe realizar una caracterización físico - química y un estudio de mercados que permitan conocer la factibilidad de acopio y transporte de los concentrados, para su colocación en los mercados internacionales, ya que en el país no se produce ni se refina titanio.</w:t>
      </w:r>
    </w:p>
    <w:p w14:paraId="2086AD14" w14:textId="0029AAAD" w:rsidR="005158D9" w:rsidRPr="00601FF7" w:rsidRDefault="005158D9" w:rsidP="00807EB8">
      <w:pPr>
        <w:jc w:val="both"/>
        <w:rPr>
          <w:rFonts w:ascii="Times New Roman" w:hAnsi="Times New Roman" w:cs="Times New Roman"/>
          <w:b/>
          <w:bCs/>
          <w:sz w:val="24"/>
          <w:szCs w:val="24"/>
        </w:rPr>
      </w:pPr>
      <w:r w:rsidRPr="00601FF7">
        <w:rPr>
          <w:rFonts w:ascii="Times New Roman" w:hAnsi="Times New Roman" w:cs="Times New Roman"/>
          <w:b/>
          <w:bCs/>
          <w:sz w:val="24"/>
          <w:szCs w:val="24"/>
        </w:rPr>
        <w:t xml:space="preserve">MINERIA </w:t>
      </w:r>
    </w:p>
    <w:p w14:paraId="6BC0EB58" w14:textId="2E294B73"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t>Muchas campañas de explotación aurífera han sido planeadas y puestas en marcha desde los tiempos de la conquista, hacia los territorios del</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Guainía, pero la mayoría de ellas fueron condenadas al fracaso, no solo</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por la lejanía e inaccesibilidad de la zona, sino por las duras e</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indomables condiciones climáticas.</w:t>
      </w:r>
    </w:p>
    <w:p w14:paraId="179FB540" w14:textId="09318281"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t>Sólo a medidos de 1980 y con los descubrimientos de los depósitos</w:t>
      </w:r>
      <w:r w:rsidR="00601FF7">
        <w:rPr>
          <w:rFonts w:ascii="Times New Roman" w:hAnsi="Times New Roman" w:cs="Times New Roman"/>
          <w:sz w:val="24"/>
          <w:szCs w:val="24"/>
        </w:rPr>
        <w:t xml:space="preserve"> </w:t>
      </w:r>
      <w:r w:rsidRPr="00601FF7">
        <w:rPr>
          <w:rFonts w:ascii="Times New Roman" w:hAnsi="Times New Roman" w:cs="Times New Roman"/>
          <w:sz w:val="24"/>
          <w:szCs w:val="24"/>
        </w:rPr>
        <w:t>auríferos aluviales y coluviales de la serranía de Naquén, llegaron considerables cantidades de colonos y pesquizadores (exploradores</w:t>
      </w:r>
      <w:r w:rsidR="009A3859" w:rsidRPr="00601FF7">
        <w:rPr>
          <w:rFonts w:ascii="Times New Roman" w:hAnsi="Times New Roman" w:cs="Times New Roman"/>
          <w:sz w:val="24"/>
          <w:szCs w:val="24"/>
        </w:rPr>
        <w:t>), venidos</w:t>
      </w:r>
      <w:r w:rsidRPr="00601FF7">
        <w:rPr>
          <w:rFonts w:ascii="Times New Roman" w:hAnsi="Times New Roman" w:cs="Times New Roman"/>
          <w:sz w:val="24"/>
          <w:szCs w:val="24"/>
        </w:rPr>
        <w:t xml:space="preserve"> del interior de Colombia y de la república del Brasil. Por información verbal de los mineros activos, para finales de 1980 había unas 5000 personas y para 1981 se registraron aproximadamente 8000 individuos dedicados a la explotación de oro, hoy cerca de 300 personas trabajan directamente en la actividad minera, el número de explotadores aumenta en las épocas de verano.</w:t>
      </w:r>
    </w:p>
    <w:p w14:paraId="0507B4B1" w14:textId="5C513099" w:rsidR="005158D9" w:rsidRPr="00601FF7" w:rsidRDefault="005158D9" w:rsidP="00807EB8">
      <w:pPr>
        <w:jc w:val="both"/>
        <w:rPr>
          <w:rFonts w:ascii="Times New Roman" w:hAnsi="Times New Roman" w:cs="Times New Roman"/>
          <w:sz w:val="24"/>
          <w:szCs w:val="24"/>
        </w:rPr>
      </w:pPr>
      <w:r w:rsidRPr="00601FF7">
        <w:rPr>
          <w:rFonts w:ascii="Times New Roman" w:hAnsi="Times New Roman" w:cs="Times New Roman"/>
          <w:sz w:val="24"/>
          <w:szCs w:val="24"/>
        </w:rPr>
        <w:t>El Ministerio de Minas y Energía abre el proceso especial minero número 21212 y después de allegar pruebas y visitas, ordena la suspensión de la explotación ilegal en los ríos Inírida, Guainía y sus afluentes. En marzo</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de 1994 se realizó un</w:t>
      </w:r>
      <w:r w:rsidRPr="00601FF7">
        <w:rPr>
          <w:rFonts w:ascii="Times New Roman" w:hAnsi="Times New Roman" w:cs="Times New Roman"/>
          <w:sz w:val="24"/>
          <w:szCs w:val="24"/>
        </w:rPr>
        <w:t xml:space="preserve"> O</w:t>
      </w:r>
      <w:r w:rsidRPr="00601FF7">
        <w:rPr>
          <w:rFonts w:ascii="Times New Roman" w:hAnsi="Times New Roman" w:cs="Times New Roman"/>
          <w:sz w:val="24"/>
          <w:szCs w:val="24"/>
        </w:rPr>
        <w:t xml:space="preserve">perativo militar en el río Inírida, con el fin de retirar del área a los explotadores de origen no colombiano, y a los explotadores colombianos se les permitió mantenerse siempre y cuando obtuvieran los permisos del Ministerio de Minas y de la Autoridad Ambiental competente. El 6 de </w:t>
      </w:r>
      <w:r w:rsidR="009A3859" w:rsidRPr="00601FF7">
        <w:rPr>
          <w:rFonts w:ascii="Times New Roman" w:hAnsi="Times New Roman" w:cs="Times New Roman"/>
          <w:sz w:val="24"/>
          <w:szCs w:val="24"/>
        </w:rPr>
        <w:t>febrero</w:t>
      </w:r>
      <w:r w:rsidRPr="00601FF7">
        <w:rPr>
          <w:rFonts w:ascii="Times New Roman" w:hAnsi="Times New Roman" w:cs="Times New Roman"/>
          <w:sz w:val="24"/>
          <w:szCs w:val="24"/>
        </w:rPr>
        <w:t xml:space="preserve"> de 1.998 y mediante resolución 700159, el Ministerio de Minas y Energía ordena dentro del proceso ambiental minero 21212, la suspensión inmediata de las explotaciones mineras que se adelantan en los raudales de </w:t>
      </w:r>
      <w:r w:rsidR="009A3859" w:rsidRPr="00601FF7">
        <w:rPr>
          <w:rFonts w:ascii="Times New Roman" w:hAnsi="Times New Roman" w:cs="Times New Roman"/>
          <w:sz w:val="24"/>
          <w:szCs w:val="24"/>
        </w:rPr>
        <w:t>Morrocó</w:t>
      </w:r>
      <w:r w:rsidRPr="00601FF7">
        <w:rPr>
          <w:rFonts w:ascii="Times New Roman" w:hAnsi="Times New Roman" w:cs="Times New Roman"/>
          <w:sz w:val="24"/>
          <w:szCs w:val="24"/>
        </w:rPr>
        <w:t xml:space="preserve"> y Buena Vista, en el río Inírida y el cierre de los respectivos frentes de trabajo.</w:t>
      </w:r>
    </w:p>
    <w:p w14:paraId="1C3E5B3A" w14:textId="77777777" w:rsidR="009106B6" w:rsidRPr="00601FF7" w:rsidRDefault="009106B6" w:rsidP="00807EB8">
      <w:pPr>
        <w:jc w:val="both"/>
        <w:rPr>
          <w:rFonts w:ascii="Times New Roman" w:hAnsi="Times New Roman" w:cs="Times New Roman"/>
          <w:b/>
          <w:bCs/>
          <w:sz w:val="24"/>
          <w:szCs w:val="24"/>
        </w:rPr>
      </w:pPr>
    </w:p>
    <w:p w14:paraId="37EC5D79" w14:textId="77777777" w:rsidR="009106B6" w:rsidRPr="00601FF7" w:rsidRDefault="009106B6" w:rsidP="00807EB8">
      <w:pPr>
        <w:jc w:val="both"/>
        <w:rPr>
          <w:rFonts w:ascii="Times New Roman" w:hAnsi="Times New Roman" w:cs="Times New Roman"/>
          <w:b/>
          <w:bCs/>
          <w:sz w:val="24"/>
          <w:szCs w:val="24"/>
        </w:rPr>
      </w:pPr>
      <w:r w:rsidRPr="00601FF7">
        <w:rPr>
          <w:rFonts w:ascii="Times New Roman" w:hAnsi="Times New Roman" w:cs="Times New Roman"/>
          <w:b/>
          <w:bCs/>
          <w:sz w:val="24"/>
          <w:szCs w:val="24"/>
        </w:rPr>
        <w:t>MÉTODO DE EXPLOTACIÓN</w:t>
      </w:r>
      <w:r w:rsidRPr="00601FF7">
        <w:rPr>
          <w:rFonts w:ascii="Times New Roman" w:hAnsi="Times New Roman" w:cs="Times New Roman"/>
          <w:b/>
          <w:bCs/>
          <w:sz w:val="24"/>
          <w:szCs w:val="24"/>
        </w:rPr>
        <w:t xml:space="preserve"> </w:t>
      </w:r>
    </w:p>
    <w:p w14:paraId="01FB6D8A" w14:textId="77777777" w:rsidR="009106B6" w:rsidRPr="00601FF7" w:rsidRDefault="009106B6" w:rsidP="00807EB8">
      <w:pPr>
        <w:jc w:val="both"/>
        <w:rPr>
          <w:rFonts w:ascii="Times New Roman" w:hAnsi="Times New Roman" w:cs="Times New Roman"/>
          <w:sz w:val="24"/>
          <w:szCs w:val="24"/>
        </w:rPr>
      </w:pPr>
      <w:r w:rsidRPr="00601FF7">
        <w:rPr>
          <w:rFonts w:ascii="Times New Roman" w:hAnsi="Times New Roman" w:cs="Times New Roman"/>
          <w:sz w:val="24"/>
          <w:szCs w:val="24"/>
        </w:rPr>
        <w:t>Explotación en Coluviones: La explotación de oro en los</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depósitos coluviales se limita al barequeo, los mineros remueven los fragmentos rocosos y concentran el mineral mediante el uso de bateas, pues el oro está contenido en la matriz arenosa, este método sólo permite la recuperación del oro libre. En tiempos pasados esta explotación se</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realizó con draguetas, motores y motobombas, siendo el tipo de minería más productiva y común, zonas de antiguas explotaciones de este tipo fueron encontradas en Maimachi, caserío Tigre, caño Lata, Cochanera y caño 50, entre otros.</w:t>
      </w:r>
    </w:p>
    <w:p w14:paraId="3E2AC242" w14:textId="25A5E5C8" w:rsidR="009106B6" w:rsidRPr="00601FF7" w:rsidRDefault="009106B6" w:rsidP="00807EB8">
      <w:pPr>
        <w:jc w:val="both"/>
        <w:rPr>
          <w:rFonts w:ascii="Times New Roman" w:hAnsi="Times New Roman" w:cs="Times New Roman"/>
          <w:sz w:val="24"/>
          <w:szCs w:val="24"/>
        </w:rPr>
      </w:pPr>
      <w:r w:rsidRPr="00601FF7">
        <w:rPr>
          <w:rFonts w:ascii="Times New Roman" w:hAnsi="Times New Roman" w:cs="Times New Roman"/>
          <w:sz w:val="24"/>
          <w:szCs w:val="24"/>
        </w:rPr>
        <w:lastRenderedPageBreak/>
        <w:t>Explotación de Aluviones: Los aluviones actualmente explotados se limitan a los depósitos en los lechos de los ríos Guainía e Inírida yen muy raras ocasiones en sus vegas, mediante el método de dragado por succión.</w:t>
      </w:r>
    </w:p>
    <w:p w14:paraId="4954DDF9" w14:textId="77777777" w:rsidR="009106B6" w:rsidRPr="00601FF7" w:rsidRDefault="009106B6"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Exploración: Por intuición del minero de mayor </w:t>
      </w:r>
      <w:proofErr w:type="gramStart"/>
      <w:r w:rsidRPr="00601FF7">
        <w:rPr>
          <w:rFonts w:ascii="Times New Roman" w:hAnsi="Times New Roman" w:cs="Times New Roman"/>
          <w:sz w:val="24"/>
          <w:szCs w:val="24"/>
        </w:rPr>
        <w:t>conocimiento,la</w:t>
      </w:r>
      <w:proofErr w:type="gramEnd"/>
      <w:r w:rsidRPr="00601FF7">
        <w:rPr>
          <w:rFonts w:ascii="Times New Roman" w:hAnsi="Times New Roman" w:cs="Times New Roman"/>
          <w:sz w:val="24"/>
          <w:szCs w:val="24"/>
        </w:rPr>
        <w:t xml:space="preserve"> draga es anclada mediante cables amarrados a las orillas del río en el sitio determinado. Posteriormente se bajan las mangueras de succión y la maraca o la escarifusa (elementos últimos de succión), y se procede a la apertura de tongas (huecos o apiques dentro del material) descendiendo entre 2 y 15 metros según la profundidad del río y el espesor de los materiales del lecho.</w:t>
      </w:r>
      <w:r w:rsidRPr="00601FF7">
        <w:rPr>
          <w:rFonts w:ascii="Times New Roman" w:hAnsi="Times New Roman" w:cs="Times New Roman"/>
          <w:sz w:val="24"/>
          <w:szCs w:val="24"/>
        </w:rPr>
        <w:t xml:space="preserve"> </w:t>
      </w:r>
    </w:p>
    <w:p w14:paraId="4FEFE537" w14:textId="23310513" w:rsidR="009106B6" w:rsidRPr="00601FF7" w:rsidRDefault="009106B6" w:rsidP="00807EB8">
      <w:pPr>
        <w:jc w:val="both"/>
        <w:rPr>
          <w:rFonts w:ascii="Times New Roman" w:hAnsi="Times New Roman" w:cs="Times New Roman"/>
          <w:sz w:val="24"/>
          <w:szCs w:val="24"/>
        </w:rPr>
      </w:pPr>
      <w:r w:rsidRPr="00601FF7">
        <w:rPr>
          <w:rFonts w:ascii="Times New Roman" w:hAnsi="Times New Roman" w:cs="Times New Roman"/>
          <w:sz w:val="24"/>
          <w:szCs w:val="24"/>
        </w:rPr>
        <w:t>Cuando los niveles de los ríos son muy altos o el espesor de los depósitos aluviales del lecho superan los 15 metros, sectores enriquecidos quedan</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 xml:space="preserve">sin explotar. Otro factor que interrumpe la continuidad de </w:t>
      </w:r>
      <w:r w:rsidR="009A3859" w:rsidRPr="00601FF7">
        <w:rPr>
          <w:rFonts w:ascii="Times New Roman" w:hAnsi="Times New Roman" w:cs="Times New Roman"/>
          <w:sz w:val="24"/>
          <w:szCs w:val="24"/>
        </w:rPr>
        <w:t>las explotaciones</w:t>
      </w:r>
      <w:r w:rsidRPr="00601FF7">
        <w:rPr>
          <w:rFonts w:ascii="Times New Roman" w:hAnsi="Times New Roman" w:cs="Times New Roman"/>
          <w:sz w:val="24"/>
          <w:szCs w:val="24"/>
        </w:rPr>
        <w:t xml:space="preserve"> el afloramiento de Mocororo, ésta capa de arena cementada por su dureza impide que las máquinas existentes en la región puedan atravesarla y </w:t>
      </w:r>
      <w:r w:rsidR="009A3859" w:rsidRPr="00601FF7">
        <w:rPr>
          <w:rFonts w:ascii="Times New Roman" w:hAnsi="Times New Roman" w:cs="Times New Roman"/>
          <w:sz w:val="24"/>
          <w:szCs w:val="24"/>
        </w:rPr>
        <w:t>por lo</w:t>
      </w:r>
      <w:r w:rsidRPr="00601FF7">
        <w:rPr>
          <w:rFonts w:ascii="Times New Roman" w:hAnsi="Times New Roman" w:cs="Times New Roman"/>
          <w:sz w:val="24"/>
          <w:szCs w:val="24"/>
        </w:rPr>
        <w:t xml:space="preserve"> tanto los niveles auríferos inferiores no pueden ser extraídos</w:t>
      </w:r>
      <w:r w:rsidRPr="00601FF7">
        <w:rPr>
          <w:rFonts w:ascii="Times New Roman" w:hAnsi="Times New Roman" w:cs="Times New Roman"/>
          <w:sz w:val="24"/>
          <w:szCs w:val="24"/>
        </w:rPr>
        <w:t xml:space="preserve"> </w:t>
      </w:r>
    </w:p>
    <w:p w14:paraId="4D9752DE" w14:textId="77777777" w:rsidR="009106B6" w:rsidRPr="00601FF7" w:rsidRDefault="009106B6" w:rsidP="00807EB8">
      <w:pPr>
        <w:jc w:val="both"/>
        <w:rPr>
          <w:rFonts w:ascii="Times New Roman" w:hAnsi="Times New Roman" w:cs="Times New Roman"/>
          <w:b/>
          <w:bCs/>
          <w:sz w:val="24"/>
          <w:szCs w:val="24"/>
        </w:rPr>
      </w:pPr>
      <w:r w:rsidRPr="00601FF7">
        <w:rPr>
          <w:rFonts w:ascii="Times New Roman" w:hAnsi="Times New Roman" w:cs="Times New Roman"/>
          <w:b/>
          <w:bCs/>
          <w:sz w:val="24"/>
          <w:szCs w:val="24"/>
        </w:rPr>
        <w:t>IMPACTO AMBIENTAL</w:t>
      </w:r>
    </w:p>
    <w:p w14:paraId="6D608C6E" w14:textId="6CB98CCD" w:rsidR="009106B6" w:rsidRPr="00601FF7" w:rsidRDefault="009106B6" w:rsidP="00807EB8">
      <w:pPr>
        <w:jc w:val="both"/>
        <w:rPr>
          <w:rFonts w:ascii="Times New Roman" w:hAnsi="Times New Roman" w:cs="Times New Roman"/>
          <w:sz w:val="24"/>
          <w:szCs w:val="24"/>
        </w:rPr>
      </w:pPr>
      <w:r w:rsidRPr="00601FF7">
        <w:rPr>
          <w:rFonts w:ascii="Times New Roman" w:hAnsi="Times New Roman" w:cs="Times New Roman"/>
          <w:sz w:val="24"/>
          <w:szCs w:val="24"/>
        </w:rPr>
        <w:t>Toda explotación minera causa serias perturbaciones al medio físico, biótico y al entorno humano de la zona. Sin pretender realizar la</w:t>
      </w:r>
      <w:r w:rsidR="00D74C57" w:rsidRPr="00601FF7">
        <w:rPr>
          <w:rFonts w:ascii="Times New Roman" w:hAnsi="Times New Roman" w:cs="Times New Roman"/>
          <w:sz w:val="24"/>
          <w:szCs w:val="24"/>
        </w:rPr>
        <w:t xml:space="preserve"> </w:t>
      </w:r>
      <w:r w:rsidRPr="00601FF7">
        <w:rPr>
          <w:rFonts w:ascii="Times New Roman" w:hAnsi="Times New Roman" w:cs="Times New Roman"/>
          <w:sz w:val="24"/>
          <w:szCs w:val="24"/>
        </w:rPr>
        <w:t>evaluación de los impactos ambientales que produce la minería de aluvión, describiremos brevemente los efectos que el método de explotación de dragado por succión produce en el área de estudio.</w:t>
      </w:r>
    </w:p>
    <w:p w14:paraId="04E7983A" w14:textId="77777777" w:rsidR="00D74C57" w:rsidRPr="00601FF7" w:rsidRDefault="009106B6"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Efectos sobre el Paisaje: Los dragados que actualmente se</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realizan en los ríos Guainía e Inírida se efectúan a nivel subacuático, causando modificaciones a baja escala en el paisaje del área; sin embargo y debido a la erosión de las orillas y a la redistribución de los</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materiales del lecho, se puede observar que en algunos sitios los ríos han ampliado sus cauces, en otros sectores se han presentado cambios locales de curso y en superficie la transformación se manifiesta como el crecimiento o desaparición de playas.</w:t>
      </w:r>
      <w:r w:rsidR="00D74C57" w:rsidRPr="00601FF7">
        <w:rPr>
          <w:rFonts w:ascii="Times New Roman" w:hAnsi="Times New Roman" w:cs="Times New Roman"/>
          <w:sz w:val="24"/>
          <w:szCs w:val="24"/>
        </w:rPr>
        <w:t xml:space="preserve"> </w:t>
      </w:r>
    </w:p>
    <w:p w14:paraId="3608F307" w14:textId="77777777" w:rsidR="00D74C57" w:rsidRPr="00601FF7" w:rsidRDefault="00D74C57"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Efectos sobre lecho </w:t>
      </w:r>
      <w:r w:rsidRPr="00601FF7">
        <w:rPr>
          <w:rFonts w:ascii="Times New Roman" w:hAnsi="Times New Roman" w:cs="Times New Roman"/>
          <w:sz w:val="24"/>
          <w:szCs w:val="24"/>
        </w:rPr>
        <w:t>capas de sedimentos lodolíticos y arenosos, en una posición más o menos horizontal. Al realizar la explotación del aluvión, todas las capas son removidas y sus materiales mezclados formando un nuevo tipo de depósito. Estos sedimentos son arrastrados por las corrientes y el efecto sobre el lecho se puede apreciar por la desaparición, desplazamiento, y creación de nuevas barras de canal, ocasionando cambios en el cauce de los ríos.</w:t>
      </w:r>
    </w:p>
    <w:p w14:paraId="32CE72E1" w14:textId="77777777" w:rsidR="005A3675" w:rsidRPr="00601FF7" w:rsidRDefault="00D74C57" w:rsidP="00807EB8">
      <w:pPr>
        <w:jc w:val="both"/>
        <w:rPr>
          <w:rFonts w:ascii="Times New Roman" w:hAnsi="Times New Roman" w:cs="Times New Roman"/>
          <w:sz w:val="24"/>
          <w:szCs w:val="24"/>
        </w:rPr>
      </w:pPr>
      <w:r w:rsidRPr="00601FF7">
        <w:rPr>
          <w:rFonts w:ascii="Times New Roman" w:hAnsi="Times New Roman" w:cs="Times New Roman"/>
          <w:sz w:val="24"/>
          <w:szCs w:val="24"/>
        </w:rPr>
        <w:t>Efectos sobre la Flora: Para la construcción de campamentos y</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la preparación de las vegas para explotación, se hace necesario la tala de bosque protector de las orillas. Las áreas ocupadas son de pequeña extensión y por lo general menor a media hectárea. La madera producto de la tala es utilizada en la construcción de los campamentos y en la reparación de las balsas</w:t>
      </w:r>
      <w:r w:rsidR="005A3675" w:rsidRPr="00601FF7">
        <w:rPr>
          <w:rFonts w:ascii="Times New Roman" w:hAnsi="Times New Roman" w:cs="Times New Roman"/>
          <w:sz w:val="24"/>
          <w:szCs w:val="24"/>
        </w:rPr>
        <w:t>.</w:t>
      </w:r>
    </w:p>
    <w:p w14:paraId="43D32B2B" w14:textId="77777777" w:rsidR="005A3675" w:rsidRPr="00601FF7" w:rsidRDefault="005A3675"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Efectos sobre la Fauna: El ruido de los motores de las dragas,</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de los motores fuera de borda, de las motosierras y del trajinar de los mineros, causan alejamiento de las especies terrestres en las zonas cercanas a los sitios de explotación y la fauna acuática debe correr con la misma suerte</w:t>
      </w:r>
      <w:r w:rsidRPr="00601FF7">
        <w:rPr>
          <w:rFonts w:ascii="Times New Roman" w:hAnsi="Times New Roman" w:cs="Times New Roman"/>
          <w:sz w:val="24"/>
          <w:szCs w:val="24"/>
        </w:rPr>
        <w:t xml:space="preserve"> </w:t>
      </w:r>
    </w:p>
    <w:p w14:paraId="1E0C9054" w14:textId="03B8A7B0" w:rsidR="005A3675" w:rsidRPr="00601FF7" w:rsidRDefault="005A3675" w:rsidP="00807EB8">
      <w:pPr>
        <w:jc w:val="both"/>
        <w:rPr>
          <w:rFonts w:ascii="Times New Roman" w:hAnsi="Times New Roman" w:cs="Times New Roman"/>
          <w:sz w:val="24"/>
          <w:szCs w:val="24"/>
        </w:rPr>
      </w:pPr>
      <w:r w:rsidRPr="00601FF7">
        <w:rPr>
          <w:rFonts w:ascii="Times New Roman" w:hAnsi="Times New Roman" w:cs="Times New Roman"/>
          <w:sz w:val="24"/>
          <w:szCs w:val="24"/>
        </w:rPr>
        <w:lastRenderedPageBreak/>
        <w:t>Cuando el número de mineros es grande entonces la necesidad de alimentos se incrementa, creándose una presión sobre las especies terrestres y acuáticas, las cuales son capturadas por los indígenas y vendidas a los mineros para su consumo.</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 xml:space="preserve"> </w:t>
      </w:r>
    </w:p>
    <w:p w14:paraId="0638D839" w14:textId="77777777" w:rsidR="005A3675" w:rsidRPr="00601FF7" w:rsidRDefault="005A3675" w:rsidP="00807EB8">
      <w:pPr>
        <w:jc w:val="both"/>
        <w:rPr>
          <w:rFonts w:ascii="Times New Roman" w:hAnsi="Times New Roman" w:cs="Times New Roman"/>
          <w:sz w:val="24"/>
          <w:szCs w:val="24"/>
        </w:rPr>
      </w:pPr>
      <w:r w:rsidRPr="00601FF7">
        <w:rPr>
          <w:rFonts w:ascii="Times New Roman" w:hAnsi="Times New Roman" w:cs="Times New Roman"/>
          <w:sz w:val="24"/>
          <w:szCs w:val="24"/>
        </w:rPr>
        <w:t>Efectos sobre las Aguas: Los efectos que se observan sobre las</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aguas por este tipo de explotación son: El aumento de la turbidez cerca a la zona de operación de la draga, el incremento de sólidos en suspensión como consecuencia de la remoción de los niveles arcillosos y la incorporación de hidrocarburos (gasolina, A.C.P.M., aceite) por fugas en el transporte o por mal manejo de estos insumos.</w:t>
      </w:r>
    </w:p>
    <w:p w14:paraId="2F8EA7B9" w14:textId="40268151" w:rsidR="00FA17C0" w:rsidRPr="00601FF7" w:rsidRDefault="005A3675"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El elemento más contaminante que se agrega a las aguas de los ríos es el mercurio, este metal es utilizado en la minería aluvial y coluvial para la recuperación de oro fino. Por su alto peso específico, su elevada</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toxicidad y por la no degradabilidad se convierte en una fuente</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acumulativa y permanente de toxicidad, que potencialmente puede ingresar al ciclo biológico en cantidades peligrosas</w:t>
      </w:r>
      <w:r w:rsidR="00FA17C0" w:rsidRPr="00601FF7">
        <w:rPr>
          <w:rFonts w:ascii="Times New Roman" w:hAnsi="Times New Roman" w:cs="Times New Roman"/>
          <w:sz w:val="24"/>
          <w:szCs w:val="24"/>
        </w:rPr>
        <w:t xml:space="preserve"> –</w:t>
      </w:r>
    </w:p>
    <w:p w14:paraId="2DD10412" w14:textId="1E0BD926" w:rsidR="009106B6" w:rsidRPr="00601FF7" w:rsidRDefault="00FA17C0"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 Efectos sobre la Población: Es el componente más afectado y</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sobre el cual se deben realizar los mayores esfuerzos para tratar de</w:t>
      </w:r>
      <w:r w:rsidR="009E38ED" w:rsidRPr="00601FF7">
        <w:rPr>
          <w:rFonts w:ascii="Times New Roman" w:hAnsi="Times New Roman" w:cs="Times New Roman"/>
          <w:sz w:val="24"/>
          <w:szCs w:val="24"/>
        </w:rPr>
        <w:t xml:space="preserve"> </w:t>
      </w:r>
      <w:r w:rsidRPr="00601FF7">
        <w:rPr>
          <w:rFonts w:ascii="Times New Roman" w:hAnsi="Times New Roman" w:cs="Times New Roman"/>
          <w:sz w:val="24"/>
          <w:szCs w:val="24"/>
        </w:rPr>
        <w:t>mitigar o minimizar los impactos negativos. Sobre los mineros, porque viven en condiciones infrahumanas, ya que carecen de vivienda digna y ausencia de servicios públicos, reciben directamente los vapores de mercurio, por el trabajo de buceo sufren constantes afecciones pulmonares y neurales, muertes por ahogamiento y enterramiento al derrumbarse los cortes y el rechazo social al ser considerados casi como delincuentes y generadores de desequilibrio social</w:t>
      </w:r>
      <w:r w:rsidRPr="00601FF7">
        <w:rPr>
          <w:rFonts w:ascii="Times New Roman" w:hAnsi="Times New Roman" w:cs="Times New Roman"/>
          <w:sz w:val="24"/>
          <w:szCs w:val="24"/>
        </w:rPr>
        <w:t xml:space="preserve"> </w:t>
      </w:r>
      <w:r w:rsidRPr="00601FF7">
        <w:rPr>
          <w:rFonts w:ascii="Times New Roman" w:hAnsi="Times New Roman" w:cs="Times New Roman"/>
          <w:sz w:val="24"/>
          <w:szCs w:val="24"/>
        </w:rPr>
        <w:t>Sobre los indígenas, porque la actividad minera trae nuevas costumbres y formas de vida, que pueden transformar algunos factores de su cultura. Las actividades propias de la minería cambian el estado “natural” del territorio; además original la presencia de nuevos colonos y de nuevos asentamientos humanos.</w:t>
      </w:r>
    </w:p>
    <w:p w14:paraId="6C28C2C4" w14:textId="77777777" w:rsidR="005158D9" w:rsidRPr="00601FF7" w:rsidRDefault="005158D9" w:rsidP="00807EB8">
      <w:pPr>
        <w:jc w:val="both"/>
        <w:rPr>
          <w:rFonts w:ascii="Times New Roman" w:hAnsi="Times New Roman" w:cs="Times New Roman"/>
          <w:b/>
          <w:bCs/>
          <w:sz w:val="24"/>
          <w:szCs w:val="24"/>
        </w:rPr>
      </w:pPr>
    </w:p>
    <w:p w14:paraId="5ECC44AF" w14:textId="77777777" w:rsidR="00941F26" w:rsidRPr="00601FF7" w:rsidRDefault="00000000" w:rsidP="00807EB8">
      <w:pPr>
        <w:jc w:val="both"/>
        <w:rPr>
          <w:rFonts w:ascii="Times New Roman" w:hAnsi="Times New Roman" w:cs="Times New Roman"/>
          <w:b/>
          <w:bCs/>
          <w:sz w:val="24"/>
          <w:szCs w:val="24"/>
        </w:rPr>
      </w:pPr>
      <w:r w:rsidRPr="00601FF7">
        <w:rPr>
          <w:rFonts w:ascii="Times New Roman" w:hAnsi="Times New Roman" w:cs="Times New Roman"/>
          <w:b/>
          <w:bCs/>
          <w:sz w:val="24"/>
          <w:szCs w:val="24"/>
        </w:rPr>
        <w:t>El proceso y esquema de muestreo de la EER</w:t>
      </w:r>
    </w:p>
    <w:p w14:paraId="5D73CBD5" w14:textId="1BA7111B"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En el documento investigado el autor define la creación de una evaluación ecológica rápida en 10 pasos </w:t>
      </w:r>
      <w:r w:rsidR="00601FF7" w:rsidRPr="00601FF7">
        <w:rPr>
          <w:rFonts w:ascii="Times New Roman" w:hAnsi="Times New Roman" w:cs="Times New Roman"/>
          <w:sz w:val="24"/>
          <w:szCs w:val="24"/>
        </w:rPr>
        <w:t>comenzado:</w:t>
      </w:r>
    </w:p>
    <w:p w14:paraId="3E5F978D" w14:textId="77777777"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b/>
          <w:bCs/>
          <w:sz w:val="24"/>
          <w:szCs w:val="24"/>
        </w:rPr>
        <w:t>1.Desarrollo conceptual:</w:t>
      </w:r>
      <w:r w:rsidRPr="00601FF7">
        <w:rPr>
          <w:rFonts w:ascii="Times New Roman" w:hAnsi="Times New Roman" w:cs="Times New Roman"/>
          <w:sz w:val="24"/>
          <w:szCs w:val="24"/>
        </w:rPr>
        <w:t xml:space="preserve"> Es en la fase del desarrollo conceptual donde emerge la idea de realizar una EER y se llevan a cabo las discusiones iniciales sobre los méritos y desventajas del método. La necesidad de generar información biológica para una área determinada puede ser identificada por gobiernos, gente de la localidad, científicos internacionales, organizaciones no gubernamentales (ONG) del país y otros. Cuando la necesidad de generar esta información puede ponerse a la par con un mecanismo financiero para efectuar el trabajo, entonces se ha conceptualizado una EER. El responsable principal es quien usualmente conceptualiza una EER y tiene la responsabilidad primaria de toda la planificación y realización. </w:t>
      </w:r>
      <w:r w:rsidRPr="00601FF7">
        <w:rPr>
          <w:rFonts w:ascii="Times New Roman" w:hAnsi="Times New Roman" w:cs="Times New Roman"/>
          <w:sz w:val="24"/>
          <w:szCs w:val="24"/>
        </w:rPr>
        <w:br/>
      </w:r>
      <w:r w:rsidRPr="00601FF7">
        <w:rPr>
          <w:rFonts w:ascii="Times New Roman" w:hAnsi="Times New Roman" w:cs="Times New Roman"/>
          <w:b/>
          <w:bCs/>
          <w:sz w:val="24"/>
          <w:szCs w:val="24"/>
        </w:rPr>
        <w:t xml:space="preserve">2.Planificación Inicial: </w:t>
      </w:r>
      <w:r w:rsidRPr="00601FF7">
        <w:rPr>
          <w:rFonts w:ascii="Times New Roman" w:hAnsi="Times New Roman" w:cs="Times New Roman"/>
          <w:sz w:val="24"/>
          <w:szCs w:val="24"/>
        </w:rPr>
        <w:t xml:space="preserve">La etapa de planificación inicial sigue inmediatamente a la conceptualización de la EER. Durante esta fase, el responsable principal propone oficialmente efectuar una EER y, por lo general, intenta identificar la extensión geográfica, determinar los objetivos, asegurar el financiamiento, identificar a los colaboradores, desarrollar esquemas de tiempo y solicitar la opinión de la comunidad científica, el gobierno y la gente de la localidad. Antes de anunciar extensivamente la EER debe establecerse la seguridad financiera para el proyecto para prever el caso de que los fondos no se materialicen y la EER no pueda llevarse a cabo. Es de importancia crítica identificar instituciones e </w:t>
      </w:r>
      <w:r w:rsidRPr="00601FF7">
        <w:rPr>
          <w:rFonts w:ascii="Times New Roman" w:hAnsi="Times New Roman" w:cs="Times New Roman"/>
          <w:sz w:val="24"/>
          <w:szCs w:val="24"/>
        </w:rPr>
        <w:lastRenderedPageBreak/>
        <w:t>individuos colaboradores y esto requiere una consideración escrupulosa del papel, reputación, disponibilidad, costo, disposición y restricciones políticas de los colaboradores potenciales.</w:t>
      </w:r>
      <w:r w:rsidRPr="00601FF7">
        <w:rPr>
          <w:rFonts w:ascii="Times New Roman" w:hAnsi="Times New Roman" w:cs="Times New Roman"/>
          <w:sz w:val="24"/>
          <w:szCs w:val="24"/>
        </w:rPr>
        <w:br/>
      </w:r>
      <w:r w:rsidRPr="00601FF7">
        <w:rPr>
          <w:rFonts w:ascii="Times New Roman" w:hAnsi="Times New Roman" w:cs="Times New Roman"/>
          <w:b/>
          <w:bCs/>
          <w:sz w:val="24"/>
          <w:szCs w:val="24"/>
        </w:rPr>
        <w:t xml:space="preserve">3.Caracterizacion inicial del terreno: </w:t>
      </w:r>
      <w:r w:rsidRPr="00601FF7">
        <w:rPr>
          <w:rFonts w:ascii="Times New Roman" w:hAnsi="Times New Roman" w:cs="Times New Roman"/>
          <w:sz w:val="24"/>
          <w:szCs w:val="24"/>
        </w:rPr>
        <w:t>Esta fase consiste en la interpretación de imágenes (de satélite o de fotografías aéreas) para clasificar el terreno bajo estudio en un sistema de unidades de vegetación, típicamente en tipos de vegetación o clases de uso o cobertura de la tierra. Al delinear estos rasgos discernibles del terreno mediante imágenes se revelan el número y distribución de todos los distintos tipos de vegetación. La clasificación del área de estudio en tipos de vegetación es fundamental para el concepto de la EER y distingue a la EER de otros tipos de evaluaciones rápidas de la biodiversidad. La clasificación es preliminar y no es necesario identificar los tipos de vegetación durante la delineación inicial de rasgos, ya que éstos serán necesariamente verificados en subsecuente trabajo de campo. Sin embargo, es extremadamente importante asignar toda el área terrestre que constituye el lugar de estudio a algún sistema de unidades de vegetación.</w:t>
      </w:r>
      <w:r w:rsidRPr="00601FF7">
        <w:rPr>
          <w:rFonts w:ascii="Times New Roman" w:hAnsi="Times New Roman" w:cs="Times New Roman"/>
          <w:sz w:val="24"/>
          <w:szCs w:val="24"/>
        </w:rPr>
        <w:br/>
      </w:r>
      <w:r w:rsidRPr="00601FF7">
        <w:rPr>
          <w:rFonts w:ascii="Times New Roman" w:hAnsi="Times New Roman" w:cs="Times New Roman"/>
          <w:b/>
          <w:bCs/>
          <w:sz w:val="24"/>
          <w:szCs w:val="24"/>
        </w:rPr>
        <w:t xml:space="preserve">4. Taller de </w:t>
      </w:r>
      <w:proofErr w:type="gramStart"/>
      <w:r w:rsidRPr="00601FF7">
        <w:rPr>
          <w:rFonts w:ascii="Times New Roman" w:hAnsi="Times New Roman" w:cs="Times New Roman"/>
          <w:b/>
          <w:bCs/>
          <w:sz w:val="24"/>
          <w:szCs w:val="24"/>
        </w:rPr>
        <w:t>planificación :</w:t>
      </w:r>
      <w:proofErr w:type="gramEnd"/>
      <w:r w:rsidRPr="00601FF7">
        <w:rPr>
          <w:rFonts w:ascii="Times New Roman" w:hAnsi="Times New Roman" w:cs="Times New Roman"/>
          <w:b/>
          <w:bCs/>
          <w:sz w:val="24"/>
          <w:szCs w:val="24"/>
        </w:rPr>
        <w:t xml:space="preserve"> </w:t>
      </w:r>
      <w:r w:rsidRPr="00601FF7">
        <w:rPr>
          <w:rFonts w:ascii="Times New Roman" w:hAnsi="Times New Roman" w:cs="Times New Roman"/>
          <w:sz w:val="24"/>
          <w:szCs w:val="24"/>
        </w:rPr>
        <w:t xml:space="preserve">El taller de planificación es el paso más crítico del proceso. Durante este taller todos los colaboradores se reúnen para desarrollar una visión compartida. El taller produce un consenso de los objetivos, los cuales cambian con frecuencia en comparación con objetivos previos. El taller también da como resultado un plan de trabajo derivado por consenso, el cual asigna tareas específicas, identifica individuos responsables y establece logros intermedios y fechas límite. El taller de capacitación puede efectuarse a la par del taller de planificación o posteriormente. </w:t>
      </w:r>
    </w:p>
    <w:p w14:paraId="7445C8A6" w14:textId="77777777"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b/>
          <w:bCs/>
          <w:sz w:val="24"/>
          <w:szCs w:val="24"/>
        </w:rPr>
        <w:t>5. Taller de capacitación:</w:t>
      </w:r>
      <w:r w:rsidRPr="00601FF7">
        <w:rPr>
          <w:rFonts w:ascii="Times New Roman" w:hAnsi="Times New Roman" w:cs="Times New Roman"/>
          <w:sz w:val="24"/>
          <w:szCs w:val="24"/>
        </w:rPr>
        <w:t xml:space="preserve"> Este taller brinda capacitación relacionada con actividades de orientación técnica, tales como elaboración de mapas, establecimiento de parcelas en el campo y recolección de datos. El taller de capacitación permite a los especialistas en las distintas disciplinas obtener instrucción sobre el uso de técnicas de muestreo y formularios de campo estandarizados. La instrucción es proporcionada por científicos con experiencia en la EER.</w:t>
      </w:r>
      <w:r w:rsidRPr="00601FF7">
        <w:rPr>
          <w:rFonts w:ascii="Times New Roman" w:hAnsi="Times New Roman" w:cs="Times New Roman"/>
          <w:sz w:val="24"/>
          <w:szCs w:val="24"/>
        </w:rPr>
        <w:br/>
      </w:r>
      <w:r w:rsidRPr="00601FF7">
        <w:rPr>
          <w:rFonts w:ascii="Times New Roman" w:hAnsi="Times New Roman" w:cs="Times New Roman"/>
          <w:b/>
          <w:bCs/>
          <w:sz w:val="24"/>
          <w:szCs w:val="24"/>
        </w:rPr>
        <w:t>6. Implementación de trabajo de campo:</w:t>
      </w:r>
      <w:r w:rsidRPr="00601FF7">
        <w:rPr>
          <w:rFonts w:ascii="Times New Roman" w:hAnsi="Times New Roman" w:cs="Times New Roman"/>
          <w:sz w:val="24"/>
          <w:szCs w:val="24"/>
        </w:rPr>
        <w:t xml:space="preserve"> Las actividades de recolección de datos de campo se realizan durante esta fase. El equipo de campo consiste de científicos altamente especializados con experiencia en varias áreas disciplinarias. Estos científicos generalmente se organizan en grupos que representan disciplinas taxonómicas (ej., botánica, herpetofauna y avifauna). Los grupos muestrean el área visitando un número de localidades de muestreo preestablecidas dentro de tipos de vegetación representativos identificados durante la caracterización inicial del terreno. Las operaciones de muestreo de campo requieren de intensa coordinación logística. Para lograr máxima eficiencia y concentración de esfuerzos es preferible tener pocas iniciativas de </w:t>
      </w:r>
      <w:proofErr w:type="gramStart"/>
      <w:r w:rsidRPr="00601FF7">
        <w:rPr>
          <w:rFonts w:ascii="Times New Roman" w:hAnsi="Times New Roman" w:cs="Times New Roman"/>
          <w:sz w:val="24"/>
          <w:szCs w:val="24"/>
        </w:rPr>
        <w:t>muestreo</w:t>
      </w:r>
      <w:proofErr w:type="gramEnd"/>
      <w:r w:rsidRPr="00601FF7">
        <w:rPr>
          <w:rFonts w:ascii="Times New Roman" w:hAnsi="Times New Roman" w:cs="Times New Roman"/>
          <w:sz w:val="24"/>
          <w:szCs w:val="24"/>
        </w:rPr>
        <w:t xml:space="preserve"> pero de mayor duración, basadas en equipos y bien coordinadas, que realizar iniciativas de corta duración por científicos individuales. Todos los datos de campo cuentan con georreferencia precisa usando la tecnología de sistema de posicionamiento global (GPS) para la subsecuente elaboración de mapas y el análisis de datos.</w:t>
      </w:r>
      <w:r w:rsidRPr="00601FF7">
        <w:rPr>
          <w:rFonts w:ascii="Times New Roman" w:hAnsi="Times New Roman" w:cs="Times New Roman"/>
          <w:sz w:val="24"/>
          <w:szCs w:val="24"/>
        </w:rPr>
        <w:br/>
      </w:r>
      <w:proofErr w:type="gramStart"/>
      <w:r w:rsidRPr="00601FF7">
        <w:rPr>
          <w:rFonts w:ascii="Times New Roman" w:hAnsi="Times New Roman" w:cs="Times New Roman"/>
          <w:b/>
          <w:bCs/>
          <w:sz w:val="24"/>
          <w:szCs w:val="24"/>
        </w:rPr>
        <w:t>7..</w:t>
      </w:r>
      <w:proofErr w:type="gramEnd"/>
      <w:r w:rsidRPr="00601FF7">
        <w:rPr>
          <w:rFonts w:ascii="Times New Roman" w:hAnsi="Times New Roman" w:cs="Times New Roman"/>
          <w:b/>
          <w:bCs/>
          <w:sz w:val="24"/>
          <w:szCs w:val="24"/>
        </w:rPr>
        <w:t>Generacion de informes por disciplina:</w:t>
      </w:r>
      <w:r w:rsidRPr="00601FF7">
        <w:rPr>
          <w:rFonts w:ascii="Times New Roman" w:hAnsi="Times New Roman" w:cs="Times New Roman"/>
          <w:sz w:val="24"/>
          <w:szCs w:val="24"/>
        </w:rPr>
        <w:t xml:space="preserve"> Esta fase incluye el análisis de datos y la presentación de resultados por grupos individuales después de completar las actividades de recolección de datos. Cada grupo produce un documento independiente que detalla los objetivos, metodologías, resultados principales y conclusiones. Estos informes constituyen el componente principal para la integración y síntesis de toda la información derivada de la EER para la preparación del informe final de la EER. Muchos de los colaboradores se retiran de la iniciativa de la EER después de generar sus propios informes sobre taxa o su disciplina particular por las siguientes tres razones: (1) sus informes individuales constituyen contribuciones mayores a la ciencia y al manejo de la biodiversidad por sí </w:t>
      </w:r>
      <w:r w:rsidRPr="00601FF7">
        <w:rPr>
          <w:rFonts w:ascii="Times New Roman" w:hAnsi="Times New Roman" w:cs="Times New Roman"/>
          <w:sz w:val="24"/>
          <w:szCs w:val="24"/>
        </w:rPr>
        <w:lastRenderedPageBreak/>
        <w:t>mismos, (2) se ha asignado a otra persona la tarea de integrar la información final y preparar el informe o (3) la falta de financiamiento continuo impide la subsecuente dedicación o esfuerzo.</w:t>
      </w:r>
    </w:p>
    <w:p w14:paraId="342F6CA2" w14:textId="77777777"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b/>
          <w:bCs/>
          <w:sz w:val="24"/>
          <w:szCs w:val="24"/>
        </w:rPr>
        <w:t>8.Integracion de síntesis de información:</w:t>
      </w:r>
      <w:r w:rsidRPr="00601FF7">
        <w:rPr>
          <w:rFonts w:ascii="Times New Roman" w:hAnsi="Times New Roman" w:cs="Times New Roman"/>
          <w:sz w:val="24"/>
          <w:szCs w:val="24"/>
        </w:rPr>
        <w:t xml:space="preserve"> Una vez que todos los informes por disciplina se han entregado al responsable principal, se da inicio a la fase de integración y síntesis de la información. Este trabajo se realiza más eficientemente por un equipo pequeño de individuos que cuenten tanto con un conocimiento extenso del área como con una amplia perspectiva ecológica. El paso de integración involucra la revisión de cada uno de los informes y mapas por disciplina, el análisis de los resultados con un enfoque multidisciplinario, la extracción de la información más importante de cada informe, la reorganización de dicha información en un nuevo contexto multidisciplinario y el desarrollo de conclusiones y recomendaciones para el manejo del área que se presentarán en el informe de la EER. El paso de integración es la parte más difícil del proceso de la EER. No es un ejercicio trivial el revisar varios documentos, extraer la información más útil de cada uno y combinarla en una síntesis coherente. La visión original de la EER con frecuencia se pierde en esta coyuntura, porque puede resultar desafiante relacionar grandes cantidades de información cruda de manera tal que se satisfagan los objetivos. La dificultad de esta labor puede exacerbarse por la creciente impaciencia por terminar el proyecto. El paso de integración por lo general se realiza mediante un taller.</w:t>
      </w:r>
      <w:r w:rsidRPr="00601FF7">
        <w:rPr>
          <w:rFonts w:ascii="Times New Roman" w:hAnsi="Times New Roman" w:cs="Times New Roman"/>
          <w:sz w:val="24"/>
          <w:szCs w:val="24"/>
        </w:rPr>
        <w:br/>
      </w:r>
      <w:r w:rsidRPr="00601FF7">
        <w:rPr>
          <w:rFonts w:ascii="Times New Roman" w:hAnsi="Times New Roman" w:cs="Times New Roman"/>
          <w:b/>
          <w:bCs/>
          <w:sz w:val="24"/>
          <w:szCs w:val="24"/>
        </w:rPr>
        <w:t xml:space="preserve">9 y </w:t>
      </w:r>
      <w:proofErr w:type="gramStart"/>
      <w:r w:rsidRPr="00601FF7">
        <w:rPr>
          <w:rFonts w:ascii="Times New Roman" w:hAnsi="Times New Roman" w:cs="Times New Roman"/>
          <w:b/>
          <w:bCs/>
          <w:sz w:val="24"/>
          <w:szCs w:val="24"/>
        </w:rPr>
        <w:t>10.Informe</w:t>
      </w:r>
      <w:proofErr w:type="gramEnd"/>
      <w:r w:rsidRPr="00601FF7">
        <w:rPr>
          <w:rFonts w:ascii="Times New Roman" w:hAnsi="Times New Roman" w:cs="Times New Roman"/>
          <w:b/>
          <w:bCs/>
          <w:sz w:val="24"/>
          <w:szCs w:val="24"/>
        </w:rPr>
        <w:t xml:space="preserve"> final, publicación y difusión:</w:t>
      </w:r>
      <w:r w:rsidRPr="00601FF7">
        <w:rPr>
          <w:rFonts w:ascii="Times New Roman" w:hAnsi="Times New Roman" w:cs="Times New Roman"/>
          <w:sz w:val="24"/>
          <w:szCs w:val="24"/>
        </w:rPr>
        <w:t xml:space="preserve"> Las dos etapas finales—la preparación del informe y mapas finales y la publicación y difusión de los resultados—requieren de un gran esfuerzo para convertir el documento borrador de la etapa de integración y síntesis de la información en un documento (con sus mapas asociados) conciso, útil y con atractivo visual. Por lo común se producen muchas versiones en borrador cuyo estilo y contenido deben revisarse ampliamente. Los donantes de apoyo financiero tal vez deseen revisar los documentos antes de su publicación. Si el documento se va a traducir a otro idioma, se requerirá de personal y/o recursos financieros sustanciales. La decisión de traducir el informe debe tomarse en una etapa temprana del proceso de la EER, con el fin de que el trabajo de traducción pueda comenzar tan pronto como se produzca un informe final aceptable. Los diez pasos anteriores describen el proceso de una EER y pueden usarse para medir su avance. Ahora volcaremos nuestra atención al esquema de muestreo en una EER. 1.</w:t>
      </w:r>
    </w:p>
    <w:p w14:paraId="3DE269C4" w14:textId="77777777" w:rsidR="00941F26" w:rsidRPr="00601FF7" w:rsidRDefault="00000000" w:rsidP="00807EB8">
      <w:pPr>
        <w:jc w:val="both"/>
        <w:rPr>
          <w:rFonts w:ascii="Times New Roman" w:hAnsi="Times New Roman" w:cs="Times New Roman"/>
          <w:b/>
          <w:bCs/>
          <w:sz w:val="24"/>
          <w:szCs w:val="24"/>
        </w:rPr>
      </w:pPr>
      <w:r w:rsidRPr="00601FF7">
        <w:rPr>
          <w:rFonts w:ascii="Times New Roman" w:hAnsi="Times New Roman" w:cs="Times New Roman"/>
          <w:b/>
          <w:bCs/>
          <w:sz w:val="24"/>
          <w:szCs w:val="24"/>
        </w:rPr>
        <w:t xml:space="preserve">Estudios que han trabajado esta metodología </w:t>
      </w:r>
    </w:p>
    <w:p w14:paraId="32006B88" w14:textId="6905D7A9"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Este estudio es realizado en el delta del rio Orinoco  titulado Evaluación ecológica rápida de las comunidades de mamíferos en cinco localidades del Delta del Orinoco, Venezuela elaborada por Ochoa, Bevilacqua y Garcia en el 2005, este trabajo se elaboró con el propósito de identificar la comunidad de mamíferos que se encuentran en esta zona, la metodología fue seleccionada debido a las características de la zona ya se caracteriza por una vegetación de selva húmeda, además el territorio es extenso y de difícil acceso, para la recolección de información se utilizaron diferentes metologias como las trampas tipo Sherman para mamíferos pequeños identificación de hullas y redes para la captura de murciélagos y consulta  a personas de la región,  además es el grupo </w:t>
      </w:r>
      <w:r w:rsidR="00531FC6" w:rsidRPr="00601FF7">
        <w:rPr>
          <w:rFonts w:ascii="Times New Roman" w:hAnsi="Times New Roman" w:cs="Times New Roman"/>
          <w:sz w:val="24"/>
          <w:szCs w:val="24"/>
        </w:rPr>
        <w:t>más</w:t>
      </w:r>
      <w:r w:rsidRPr="00601FF7">
        <w:rPr>
          <w:rFonts w:ascii="Times New Roman" w:hAnsi="Times New Roman" w:cs="Times New Roman"/>
          <w:sz w:val="24"/>
          <w:szCs w:val="24"/>
        </w:rPr>
        <w:t xml:space="preserve"> abundante en especies, este estudio es realizado en un lugar con características similares a las que podemos en Guainía ya que esta </w:t>
      </w:r>
      <w:r w:rsidR="00531FC6" w:rsidRPr="00601FF7">
        <w:rPr>
          <w:rFonts w:ascii="Times New Roman" w:hAnsi="Times New Roman" w:cs="Times New Roman"/>
          <w:sz w:val="24"/>
          <w:szCs w:val="24"/>
        </w:rPr>
        <w:t>región</w:t>
      </w:r>
      <w:r w:rsidRPr="00601FF7">
        <w:rPr>
          <w:rFonts w:ascii="Times New Roman" w:hAnsi="Times New Roman" w:cs="Times New Roman"/>
          <w:sz w:val="24"/>
          <w:szCs w:val="24"/>
        </w:rPr>
        <w:t xml:space="preserve"> es afluente del rio Orinoco. 2.</w:t>
      </w:r>
    </w:p>
    <w:p w14:paraId="552A0663" w14:textId="54C72B5E"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Las evaluaciones ecológicas rápidas se pueden realizar teniendo en cuenta diferentes dimensiones de los grupos biológicos a trabajar , en algunos solo se centran en la fauna otros en la flora y </w:t>
      </w:r>
      <w:r w:rsidR="00531FC6" w:rsidRPr="00601FF7">
        <w:rPr>
          <w:rFonts w:ascii="Times New Roman" w:hAnsi="Times New Roman" w:cs="Times New Roman"/>
          <w:sz w:val="24"/>
          <w:szCs w:val="24"/>
        </w:rPr>
        <w:t>aún</w:t>
      </w:r>
      <w:r w:rsidRPr="00601FF7">
        <w:rPr>
          <w:rFonts w:ascii="Times New Roman" w:hAnsi="Times New Roman" w:cs="Times New Roman"/>
          <w:sz w:val="24"/>
          <w:szCs w:val="24"/>
        </w:rPr>
        <w:t xml:space="preserve"> pueden ser </w:t>
      </w:r>
      <w:r w:rsidR="00531FC6" w:rsidRPr="00601FF7">
        <w:rPr>
          <w:rFonts w:ascii="Times New Roman" w:hAnsi="Times New Roman" w:cs="Times New Roman"/>
          <w:sz w:val="24"/>
          <w:szCs w:val="24"/>
        </w:rPr>
        <w:t>más</w:t>
      </w:r>
      <w:r w:rsidRPr="00601FF7">
        <w:rPr>
          <w:rFonts w:ascii="Times New Roman" w:hAnsi="Times New Roman" w:cs="Times New Roman"/>
          <w:sz w:val="24"/>
          <w:szCs w:val="24"/>
        </w:rPr>
        <w:t xml:space="preserve"> específicos ya que dentro de la fauna pueden solo trabajar los mamíferos o los reptiles, pero en el </w:t>
      </w:r>
      <w:r w:rsidRPr="00601FF7">
        <w:rPr>
          <w:rFonts w:ascii="Times New Roman" w:hAnsi="Times New Roman" w:cs="Times New Roman"/>
          <w:sz w:val="24"/>
          <w:szCs w:val="24"/>
        </w:rPr>
        <w:lastRenderedPageBreak/>
        <w:t>siguiente estudio realizado por Zolotoff y Medina en un bosque seco de Nicaragua realizan un muestreo rápido de una zona de reserva donde tienen en cuenta tanto fauna y flora encontrando Identificamos la presencia de 24 especies de flora y 71 especies y que define la evaluación ecológica rápida de la siguiente manera es un proceso rápido que ayuda en la selección, diseño, manejo y monitoreo de las áreas a conservar; lo cual permite conocer y cuantificar a través del análisis de los datos colectados el potencial biológico del área, siendo esta una de las herramientas claves en el manejo de la zona. Asimismo, a partir de la EER, pueden desarrollarse actividades ecoturísticas y educativas, lo que a mediano plazo pueden constituirse en fuentes generadoras de ingresos auto sostenibles. 3.</w:t>
      </w:r>
    </w:p>
    <w:p w14:paraId="4843F6D4" w14:textId="77777777"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sz w:val="24"/>
          <w:szCs w:val="24"/>
        </w:rPr>
        <w:t>Otro estudio relevante es el realizado  por Alvares y Sanchez , debido que no centran su trabajo en una zona con un ecosistema característico si no lo realizan en un lugar habitual como es el Barrio 12 de octubre del Cantón Quinsaloma de la provincia de Los Ríos un lugar que se encuentra en una zona urbana que no se considera una zona de reserva pero si un lugar potencial con especies biológicas importantes, encontrando 4 especies de flora  y varia de fauna entre la cuales destacan aves, insectos y pequeños mamíferos mostrando que la evaluación ecológica rápida es una metodología que se adapta a todo tipo de situaciones como la falta de disponibilidad de tiempo, diferentes lugares y aun así dando resultados significativos en búsqueda de conservación de los recursos biológicos. 4.</w:t>
      </w:r>
    </w:p>
    <w:p w14:paraId="72610E4F" w14:textId="77777777"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sz w:val="24"/>
          <w:szCs w:val="24"/>
        </w:rPr>
        <w:t>El enfoque principal de evaluación ecológica rápida es la identificación del estado de un ecosistema teniendo como indicadores la densidad de especies de plantas y animal que se pueden encontrar en una área y tiempo determinado como es el estudio realizado como requisito para graduarse de la maestría en medio ambiente en  una finca San José de la Montaña, sitio que representa una porción importante del recurso bosque para la comarca La Chocolata, en el departamento de Rivas, este trabajo creado con el propósito de reconocer la riqueza natural  y de ese modo mostrar la importancia de este tipo de lugares y de ese modo mantener estos lugares en buenos estados y que las comunidades también identifiquen ese valor.5.</w:t>
      </w:r>
    </w:p>
    <w:p w14:paraId="106EF11A" w14:textId="77777777" w:rsidR="00941F26" w:rsidRPr="00601FF7" w:rsidRDefault="00000000" w:rsidP="00807EB8">
      <w:pPr>
        <w:jc w:val="both"/>
        <w:rPr>
          <w:rFonts w:ascii="Times New Roman" w:hAnsi="Times New Roman" w:cs="Times New Roman"/>
          <w:sz w:val="24"/>
          <w:szCs w:val="24"/>
        </w:rPr>
      </w:pPr>
      <w:r w:rsidRPr="00601FF7">
        <w:rPr>
          <w:rFonts w:ascii="Times New Roman" w:hAnsi="Times New Roman" w:cs="Times New Roman"/>
          <w:sz w:val="24"/>
          <w:szCs w:val="24"/>
        </w:rPr>
        <w:t xml:space="preserve">Bibliografía </w:t>
      </w:r>
    </w:p>
    <w:p w14:paraId="0B24246D" w14:textId="77777777" w:rsidR="00941F26" w:rsidRPr="00601FF7" w:rsidRDefault="00000000" w:rsidP="00807EB8">
      <w:pPr>
        <w:pStyle w:val="Prrafodelista"/>
        <w:numPr>
          <w:ilvl w:val="0"/>
          <w:numId w:val="1"/>
        </w:numPr>
        <w:jc w:val="both"/>
        <w:rPr>
          <w:rFonts w:ascii="Times New Roman" w:hAnsi="Times New Roman" w:cs="Times New Roman"/>
          <w:sz w:val="24"/>
          <w:szCs w:val="24"/>
        </w:rPr>
      </w:pPr>
      <w:proofErr w:type="spellStart"/>
      <w:r w:rsidRPr="00601FF7">
        <w:rPr>
          <w:rFonts w:ascii="Times New Roman" w:hAnsi="Times New Roman" w:cs="Times New Roman"/>
          <w:sz w:val="24"/>
          <w:szCs w:val="24"/>
        </w:rPr>
        <w:t>Sayre</w:t>
      </w:r>
      <w:proofErr w:type="spellEnd"/>
      <w:r w:rsidRPr="00601FF7">
        <w:rPr>
          <w:rFonts w:ascii="Times New Roman" w:hAnsi="Times New Roman" w:cs="Times New Roman"/>
          <w:sz w:val="24"/>
          <w:szCs w:val="24"/>
        </w:rPr>
        <w:t xml:space="preserve">, Roger; Roca, Ellen; </w:t>
      </w:r>
      <w:proofErr w:type="spellStart"/>
      <w:r w:rsidRPr="00601FF7">
        <w:rPr>
          <w:rFonts w:ascii="Times New Roman" w:hAnsi="Times New Roman" w:cs="Times New Roman"/>
          <w:sz w:val="24"/>
          <w:szCs w:val="24"/>
        </w:rPr>
        <w:t>Sedaghatkish</w:t>
      </w:r>
      <w:proofErr w:type="spellEnd"/>
      <w:r w:rsidRPr="00601FF7">
        <w:rPr>
          <w:rFonts w:ascii="Times New Roman" w:hAnsi="Times New Roman" w:cs="Times New Roman"/>
          <w:sz w:val="24"/>
          <w:szCs w:val="24"/>
        </w:rPr>
        <w:t xml:space="preserve">, Gina; </w:t>
      </w:r>
      <w:proofErr w:type="spellStart"/>
      <w:proofErr w:type="gramStart"/>
      <w:r w:rsidRPr="00601FF7">
        <w:rPr>
          <w:rFonts w:ascii="Times New Roman" w:hAnsi="Times New Roman" w:cs="Times New Roman"/>
          <w:sz w:val="24"/>
          <w:szCs w:val="24"/>
        </w:rPr>
        <w:t>Young,Bruce</w:t>
      </w:r>
      <w:proofErr w:type="spellEnd"/>
      <w:proofErr w:type="gramEnd"/>
      <w:r w:rsidRPr="00601FF7">
        <w:rPr>
          <w:rFonts w:ascii="Times New Roman" w:hAnsi="Times New Roman" w:cs="Times New Roman"/>
          <w:sz w:val="24"/>
          <w:szCs w:val="24"/>
        </w:rPr>
        <w:t xml:space="preserve">; </w:t>
      </w:r>
      <w:proofErr w:type="spellStart"/>
      <w:r w:rsidRPr="00601FF7">
        <w:rPr>
          <w:rFonts w:ascii="Times New Roman" w:hAnsi="Times New Roman" w:cs="Times New Roman"/>
          <w:sz w:val="24"/>
          <w:szCs w:val="24"/>
        </w:rPr>
        <w:t>Keel</w:t>
      </w:r>
      <w:proofErr w:type="spellEnd"/>
      <w:r w:rsidRPr="00601FF7">
        <w:rPr>
          <w:rFonts w:ascii="Times New Roman" w:hAnsi="Times New Roman" w:cs="Times New Roman"/>
          <w:sz w:val="24"/>
          <w:szCs w:val="24"/>
        </w:rPr>
        <w:t xml:space="preserve">, Shirley; Roca, Roberto &amp; </w:t>
      </w:r>
      <w:proofErr w:type="spellStart"/>
      <w:r w:rsidRPr="00601FF7">
        <w:rPr>
          <w:rFonts w:ascii="Times New Roman" w:hAnsi="Times New Roman" w:cs="Times New Roman"/>
          <w:sz w:val="24"/>
          <w:szCs w:val="24"/>
        </w:rPr>
        <w:t>Sheppard,Stuart</w:t>
      </w:r>
      <w:proofErr w:type="spellEnd"/>
      <w:r w:rsidRPr="00601FF7">
        <w:rPr>
          <w:rFonts w:ascii="Times New Roman" w:hAnsi="Times New Roman" w:cs="Times New Roman"/>
          <w:sz w:val="24"/>
          <w:szCs w:val="24"/>
        </w:rPr>
        <w:t xml:space="preserve">(2002). Un </w:t>
      </w:r>
      <w:proofErr w:type="spellStart"/>
      <w:r w:rsidRPr="00601FF7">
        <w:rPr>
          <w:rFonts w:ascii="Times New Roman" w:hAnsi="Times New Roman" w:cs="Times New Roman"/>
          <w:sz w:val="24"/>
          <w:szCs w:val="24"/>
        </w:rPr>
        <w:t>Enfoqueen</w:t>
      </w:r>
      <w:proofErr w:type="spellEnd"/>
      <w:r w:rsidRPr="00601FF7">
        <w:rPr>
          <w:rFonts w:ascii="Times New Roman" w:hAnsi="Times New Roman" w:cs="Times New Roman"/>
          <w:sz w:val="24"/>
          <w:szCs w:val="24"/>
        </w:rPr>
        <w:t xml:space="preserve"> la Naturaleza Evaluaciones Ecológicas Rápidas. </w:t>
      </w:r>
      <w:proofErr w:type="spellStart"/>
      <w:r w:rsidRPr="00601FF7">
        <w:rPr>
          <w:rFonts w:ascii="Times New Roman" w:hAnsi="Times New Roman" w:cs="Times New Roman"/>
          <w:sz w:val="24"/>
          <w:szCs w:val="24"/>
        </w:rPr>
        <w:t>The</w:t>
      </w:r>
      <w:proofErr w:type="spellEnd"/>
      <w:r w:rsidRPr="00601FF7">
        <w:rPr>
          <w:rFonts w:ascii="Times New Roman" w:hAnsi="Times New Roman" w:cs="Times New Roman"/>
          <w:sz w:val="24"/>
          <w:szCs w:val="24"/>
        </w:rPr>
        <w:t xml:space="preserve"> </w:t>
      </w:r>
      <w:proofErr w:type="spellStart"/>
      <w:r w:rsidRPr="00601FF7">
        <w:rPr>
          <w:rFonts w:ascii="Times New Roman" w:hAnsi="Times New Roman" w:cs="Times New Roman"/>
          <w:sz w:val="24"/>
          <w:szCs w:val="24"/>
        </w:rPr>
        <w:t>Nature</w:t>
      </w:r>
      <w:proofErr w:type="spellEnd"/>
      <w:r w:rsidRPr="00601FF7">
        <w:rPr>
          <w:rFonts w:ascii="Times New Roman" w:hAnsi="Times New Roman" w:cs="Times New Roman"/>
          <w:sz w:val="24"/>
          <w:szCs w:val="24"/>
        </w:rPr>
        <w:t xml:space="preserve"> </w:t>
      </w:r>
      <w:proofErr w:type="spellStart"/>
      <w:r w:rsidRPr="00601FF7">
        <w:rPr>
          <w:rFonts w:ascii="Times New Roman" w:hAnsi="Times New Roman" w:cs="Times New Roman"/>
          <w:sz w:val="24"/>
          <w:szCs w:val="24"/>
        </w:rPr>
        <w:t>Conservancy</w:t>
      </w:r>
      <w:proofErr w:type="spellEnd"/>
      <w:r w:rsidRPr="00601FF7">
        <w:rPr>
          <w:rFonts w:ascii="Times New Roman" w:hAnsi="Times New Roman" w:cs="Times New Roman"/>
          <w:sz w:val="24"/>
          <w:szCs w:val="24"/>
        </w:rPr>
        <w:t xml:space="preserve">, Arlington, Virginia, </w:t>
      </w:r>
      <w:proofErr w:type="gramStart"/>
      <w:r w:rsidRPr="00601FF7">
        <w:rPr>
          <w:rFonts w:ascii="Times New Roman" w:hAnsi="Times New Roman" w:cs="Times New Roman"/>
          <w:sz w:val="24"/>
          <w:szCs w:val="24"/>
        </w:rPr>
        <w:t>USA  Recuperado</w:t>
      </w:r>
      <w:proofErr w:type="gramEnd"/>
      <w:r w:rsidRPr="00601FF7">
        <w:rPr>
          <w:rFonts w:ascii="Times New Roman" w:hAnsi="Times New Roman" w:cs="Times New Roman"/>
          <w:sz w:val="24"/>
          <w:szCs w:val="24"/>
        </w:rPr>
        <w:t xml:space="preserve"> de </w:t>
      </w:r>
      <w:hyperlink r:id="rId10" w:history="1">
        <w:r w:rsidRPr="00601FF7">
          <w:rPr>
            <w:rStyle w:val="Hipervnculo"/>
            <w:rFonts w:ascii="Times New Roman" w:hAnsi="Times New Roman" w:cs="Times New Roman"/>
            <w:sz w:val="24"/>
            <w:szCs w:val="24"/>
          </w:rPr>
          <w:t>https://appsdec.ambiente.gob.sv/docs/1.2.2a%20The%20Nature%20Conservancy_Evaluaciones%20Ecologicas%20Rapidas_Estados%20Unidos_2000.pdf</w:t>
        </w:r>
      </w:hyperlink>
    </w:p>
    <w:p w14:paraId="049622FF" w14:textId="77777777" w:rsidR="00941F26" w:rsidRPr="00601FF7" w:rsidRDefault="00000000" w:rsidP="00807EB8">
      <w:pPr>
        <w:pStyle w:val="Prrafodelista"/>
        <w:numPr>
          <w:ilvl w:val="0"/>
          <w:numId w:val="1"/>
        </w:numPr>
        <w:jc w:val="both"/>
        <w:rPr>
          <w:rFonts w:ascii="Times New Roman" w:hAnsi="Times New Roman" w:cs="Times New Roman"/>
          <w:sz w:val="24"/>
          <w:szCs w:val="24"/>
        </w:rPr>
      </w:pPr>
      <w:proofErr w:type="spellStart"/>
      <w:proofErr w:type="gramStart"/>
      <w:r w:rsidRPr="00601FF7">
        <w:rPr>
          <w:rFonts w:ascii="Times New Roman" w:hAnsi="Times New Roman" w:cs="Times New Roman"/>
          <w:sz w:val="24"/>
          <w:szCs w:val="24"/>
        </w:rPr>
        <w:t>Ochoa,Jose</w:t>
      </w:r>
      <w:proofErr w:type="spellEnd"/>
      <w:proofErr w:type="gramEnd"/>
      <w:r w:rsidRPr="00601FF7">
        <w:rPr>
          <w:rFonts w:ascii="Times New Roman" w:hAnsi="Times New Roman" w:cs="Times New Roman"/>
          <w:sz w:val="24"/>
          <w:szCs w:val="24"/>
        </w:rPr>
        <w:t xml:space="preserve">; </w:t>
      </w:r>
      <w:proofErr w:type="spellStart"/>
      <w:r w:rsidRPr="00601FF7">
        <w:rPr>
          <w:rFonts w:ascii="Times New Roman" w:hAnsi="Times New Roman" w:cs="Times New Roman"/>
          <w:sz w:val="24"/>
          <w:szCs w:val="24"/>
        </w:rPr>
        <w:t>Bevilacqu</w:t>
      </w:r>
      <w:proofErr w:type="spellEnd"/>
      <w:r w:rsidRPr="00601FF7">
        <w:rPr>
          <w:rFonts w:ascii="Times New Roman" w:hAnsi="Times New Roman" w:cs="Times New Roman"/>
          <w:sz w:val="24"/>
          <w:szCs w:val="24"/>
        </w:rPr>
        <w:t xml:space="preserve">, </w:t>
      </w:r>
      <w:proofErr w:type="spellStart"/>
      <w:r w:rsidRPr="00601FF7">
        <w:rPr>
          <w:rFonts w:ascii="Times New Roman" w:hAnsi="Times New Roman" w:cs="Times New Roman"/>
          <w:sz w:val="24"/>
          <w:szCs w:val="24"/>
        </w:rPr>
        <w:t>Mariapía</w:t>
      </w:r>
      <w:proofErr w:type="spellEnd"/>
      <w:r w:rsidRPr="00601FF7">
        <w:rPr>
          <w:rFonts w:ascii="Times New Roman" w:hAnsi="Times New Roman" w:cs="Times New Roman"/>
          <w:sz w:val="24"/>
          <w:szCs w:val="24"/>
        </w:rPr>
        <w:t xml:space="preserve">, &amp; Garcia, </w:t>
      </w:r>
      <w:proofErr w:type="spellStart"/>
      <w:r w:rsidRPr="00601FF7">
        <w:rPr>
          <w:rFonts w:ascii="Times New Roman" w:hAnsi="Times New Roman" w:cs="Times New Roman"/>
          <w:sz w:val="24"/>
          <w:szCs w:val="24"/>
        </w:rPr>
        <w:t>Franger</w:t>
      </w:r>
      <w:proofErr w:type="spellEnd"/>
      <w:r w:rsidRPr="00601FF7">
        <w:rPr>
          <w:rFonts w:ascii="Times New Roman" w:hAnsi="Times New Roman" w:cs="Times New Roman"/>
          <w:sz w:val="24"/>
          <w:szCs w:val="24"/>
        </w:rPr>
        <w:t xml:space="preserve">. (2005). Evaluación ecológica rápida de las comunidades de mamíferos en cinco localidades del Delta del Orinoco, Venezuela. </w:t>
      </w:r>
      <w:r w:rsidRPr="00601FF7">
        <w:rPr>
          <w:rFonts w:ascii="Times New Roman" w:hAnsi="Times New Roman" w:cs="Times New Roman"/>
          <w:i/>
          <w:iCs/>
          <w:sz w:val="24"/>
          <w:szCs w:val="24"/>
        </w:rPr>
        <w:t>Scielo</w:t>
      </w:r>
      <w:r w:rsidRPr="00601FF7">
        <w:rPr>
          <w:rFonts w:ascii="Times New Roman" w:hAnsi="Times New Roman" w:cs="Times New Roman"/>
          <w:sz w:val="24"/>
          <w:szCs w:val="24"/>
        </w:rPr>
        <w:t xml:space="preserve">. V.30 n.8. Recuperado de: </w:t>
      </w:r>
      <w:hyperlink r:id="rId11" w:history="1">
        <w:r w:rsidRPr="00601FF7">
          <w:rPr>
            <w:rStyle w:val="Hipervnculo"/>
            <w:rFonts w:ascii="Times New Roman" w:hAnsi="Times New Roman" w:cs="Times New Roman"/>
            <w:sz w:val="24"/>
            <w:szCs w:val="24"/>
          </w:rPr>
          <w:t>https://ve.scielo.org/scielo.php?pid=S0378-18442005000800007&amp;script=sci_arttext</w:t>
        </w:r>
      </w:hyperlink>
    </w:p>
    <w:p w14:paraId="47277934" w14:textId="77777777" w:rsidR="00941F26" w:rsidRPr="00601FF7" w:rsidRDefault="00941F26" w:rsidP="00531FC6">
      <w:pPr>
        <w:jc w:val="both"/>
        <w:rPr>
          <w:rFonts w:ascii="Times New Roman" w:hAnsi="Times New Roman" w:cs="Times New Roman"/>
          <w:i/>
          <w:iCs/>
          <w:sz w:val="24"/>
          <w:szCs w:val="24"/>
        </w:rPr>
      </w:pPr>
    </w:p>
    <w:p w14:paraId="50619B4D" w14:textId="77777777" w:rsidR="00941F26" w:rsidRPr="00601FF7" w:rsidRDefault="00941F26" w:rsidP="00807EB8">
      <w:pPr>
        <w:ind w:left="360"/>
        <w:jc w:val="both"/>
        <w:rPr>
          <w:rFonts w:ascii="Times New Roman" w:hAnsi="Times New Roman" w:cs="Times New Roman"/>
          <w:i/>
          <w:iCs/>
          <w:sz w:val="24"/>
          <w:szCs w:val="24"/>
        </w:rPr>
      </w:pPr>
    </w:p>
    <w:sectPr w:rsidR="00941F26" w:rsidRPr="00601FF7">
      <w:pgSz w:w="12240" w:h="15840"/>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5CFC" w14:textId="77777777" w:rsidR="00372AD1" w:rsidRDefault="00372AD1">
      <w:pPr>
        <w:spacing w:line="240" w:lineRule="auto"/>
      </w:pPr>
      <w:r>
        <w:separator/>
      </w:r>
    </w:p>
  </w:endnote>
  <w:endnote w:type="continuationSeparator" w:id="0">
    <w:p w14:paraId="5F20C353" w14:textId="77777777" w:rsidR="00372AD1" w:rsidRDefault="00372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7175" w14:textId="77777777" w:rsidR="00372AD1" w:rsidRDefault="00372AD1">
      <w:pPr>
        <w:spacing w:after="0"/>
      </w:pPr>
      <w:r>
        <w:separator/>
      </w:r>
    </w:p>
  </w:footnote>
  <w:footnote w:type="continuationSeparator" w:id="0">
    <w:p w14:paraId="5A4771AA" w14:textId="77777777" w:rsidR="00372AD1" w:rsidRDefault="00372A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66588"/>
    <w:multiLevelType w:val="multilevel"/>
    <w:tmpl w:val="1CD665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FF3CC1"/>
    <w:multiLevelType w:val="multilevel"/>
    <w:tmpl w:val="09A6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250785"/>
    <w:multiLevelType w:val="hybridMultilevel"/>
    <w:tmpl w:val="58C860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49147730">
    <w:abstractNumId w:val="0"/>
  </w:num>
  <w:num w:numId="2" w16cid:durableId="424692497">
    <w:abstractNumId w:val="1"/>
  </w:num>
  <w:num w:numId="3" w16cid:durableId="1436553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EA0"/>
    <w:rsid w:val="000B7E0B"/>
    <w:rsid w:val="000C7C47"/>
    <w:rsid w:val="00133DD5"/>
    <w:rsid w:val="00136D79"/>
    <w:rsid w:val="00244224"/>
    <w:rsid w:val="002A566B"/>
    <w:rsid w:val="002C46DB"/>
    <w:rsid w:val="00333C5A"/>
    <w:rsid w:val="00372AD1"/>
    <w:rsid w:val="004F550F"/>
    <w:rsid w:val="005158D9"/>
    <w:rsid w:val="00531FC6"/>
    <w:rsid w:val="005A3675"/>
    <w:rsid w:val="00601FF7"/>
    <w:rsid w:val="00624A16"/>
    <w:rsid w:val="00653BFB"/>
    <w:rsid w:val="006C1004"/>
    <w:rsid w:val="00747718"/>
    <w:rsid w:val="00767EA0"/>
    <w:rsid w:val="00807EB8"/>
    <w:rsid w:val="008C7708"/>
    <w:rsid w:val="009106B6"/>
    <w:rsid w:val="00941F26"/>
    <w:rsid w:val="009568F3"/>
    <w:rsid w:val="00967B5F"/>
    <w:rsid w:val="009A3859"/>
    <w:rsid w:val="009E38ED"/>
    <w:rsid w:val="00B70A23"/>
    <w:rsid w:val="00C621AA"/>
    <w:rsid w:val="00D16B27"/>
    <w:rsid w:val="00D74C57"/>
    <w:rsid w:val="00D95034"/>
    <w:rsid w:val="00DC5D5E"/>
    <w:rsid w:val="00E248ED"/>
    <w:rsid w:val="00ED1223"/>
    <w:rsid w:val="00F21C59"/>
    <w:rsid w:val="00FA17C0"/>
    <w:rsid w:val="00FD7627"/>
    <w:rsid w:val="760E752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36608"/>
  <w15:docId w15:val="{8EEBC976-B990-432A-B28C-CE626BFC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14:ligatures w14:val="standardContextual"/>
    </w:rPr>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Ttulo9">
    <w:name w:val="heading 9"/>
    <w:basedOn w:val="Normal"/>
    <w:next w:val="Normal"/>
    <w:link w:val="Ttulo9C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qFormat/>
    <w:rPr>
      <w:color w:val="0563C1" w:themeColor="hyperlink"/>
      <w:u w:val="single"/>
    </w:rPr>
  </w:style>
  <w:style w:type="paragraph" w:styleId="Subttulo">
    <w:name w:val="Subtitle"/>
    <w:basedOn w:val="Normal"/>
    <w:next w:val="Normal"/>
    <w:link w:val="SubttuloCar"/>
    <w:uiPriority w:val="11"/>
    <w:qFormat/>
    <w:rPr>
      <w:rFonts w:eastAsiaTheme="majorEastAsia" w:cstheme="majorBidi"/>
      <w:color w:val="595959" w:themeColor="text1" w:themeTint="A6"/>
      <w:spacing w:val="15"/>
      <w:sz w:val="28"/>
      <w:szCs w:val="28"/>
    </w:rPr>
  </w:style>
  <w:style w:type="paragraph" w:styleId="Ttulo">
    <w:name w:val="Title"/>
    <w:basedOn w:val="Normal"/>
    <w:next w:val="Normal"/>
    <w:link w:val="TtuloC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qFormat/>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qFormat/>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qFormat/>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qFormat/>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qFormat/>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qFormat/>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qFormat/>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qFormat/>
    <w:rPr>
      <w:rFonts w:eastAsiaTheme="majorEastAsia" w:cstheme="majorBidi"/>
      <w:i/>
      <w:iCs/>
      <w:color w:val="262626" w:themeColor="text1" w:themeTint="D9"/>
    </w:rPr>
  </w:style>
  <w:style w:type="character" w:customStyle="1" w:styleId="Ttulo9Car">
    <w:name w:val="Título 9 Car"/>
    <w:basedOn w:val="Fuentedeprrafopredeter"/>
    <w:link w:val="Ttulo9"/>
    <w:uiPriority w:val="9"/>
    <w:semiHidden/>
    <w:qFormat/>
    <w:rPr>
      <w:rFonts w:eastAsiaTheme="majorEastAsia" w:cstheme="majorBidi"/>
      <w:color w:val="262626" w:themeColor="text1" w:themeTint="D9"/>
    </w:rPr>
  </w:style>
  <w:style w:type="character" w:customStyle="1" w:styleId="TtuloCar">
    <w:name w:val="Título Car"/>
    <w:basedOn w:val="Fuentedeprrafopredeter"/>
    <w:link w:val="Ttulo"/>
    <w:uiPriority w:val="10"/>
    <w:qFormat/>
    <w:rPr>
      <w:rFonts w:asciiTheme="majorHAnsi" w:eastAsiaTheme="majorEastAsia" w:hAnsiTheme="majorHAnsi" w:cstheme="majorBidi"/>
      <w:spacing w:val="-10"/>
      <w:kern w:val="28"/>
      <w:sz w:val="56"/>
      <w:szCs w:val="56"/>
    </w:rPr>
  </w:style>
  <w:style w:type="character" w:customStyle="1" w:styleId="SubttuloCar">
    <w:name w:val="Subtítulo Car"/>
    <w:basedOn w:val="Fuentedeprrafopredeter"/>
    <w:link w:val="Subttulo"/>
    <w:uiPriority w:val="11"/>
    <w:qFormat/>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pPr>
      <w:spacing w:before="160"/>
      <w:jc w:val="center"/>
    </w:pPr>
    <w:rPr>
      <w:i/>
      <w:iCs/>
      <w:color w:val="404040" w:themeColor="text1" w:themeTint="BF"/>
    </w:rPr>
  </w:style>
  <w:style w:type="character" w:customStyle="1" w:styleId="CitaCar">
    <w:name w:val="Cita Car"/>
    <w:basedOn w:val="Fuentedeprrafopredeter"/>
    <w:link w:val="Cita"/>
    <w:uiPriority w:val="29"/>
    <w:qFormat/>
    <w:rPr>
      <w:i/>
      <w:iCs/>
      <w:color w:val="404040" w:themeColor="text1" w:themeTint="BF"/>
    </w:rPr>
  </w:style>
  <w:style w:type="paragraph" w:styleId="Prrafodelista">
    <w:name w:val="List Paragraph"/>
    <w:basedOn w:val="Normal"/>
    <w:uiPriority w:val="34"/>
    <w:qFormat/>
    <w:pPr>
      <w:ind w:left="720"/>
      <w:contextualSpacing/>
    </w:pPr>
  </w:style>
  <w:style w:type="character" w:customStyle="1" w:styleId="nfasisintenso1">
    <w:name w:val="Énfasis intenso1"/>
    <w:basedOn w:val="Fuentedeprrafopredeter"/>
    <w:uiPriority w:val="21"/>
    <w:qFormat/>
    <w:rPr>
      <w:i/>
      <w:iCs/>
      <w:color w:val="2F5496" w:themeColor="accent1" w:themeShade="BF"/>
    </w:rPr>
  </w:style>
  <w:style w:type="paragraph" w:styleId="Citadestacada">
    <w:name w:val="Intense Quote"/>
    <w:basedOn w:val="Normal"/>
    <w:next w:val="Normal"/>
    <w:link w:val="Citadestacada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qFormat/>
    <w:rPr>
      <w:i/>
      <w:iCs/>
      <w:color w:val="2F5496" w:themeColor="accent1" w:themeShade="BF"/>
    </w:rPr>
  </w:style>
  <w:style w:type="character" w:customStyle="1" w:styleId="Referenciaintensa1">
    <w:name w:val="Referencia intensa1"/>
    <w:basedOn w:val="Fuentedeprrafopredeter"/>
    <w:uiPriority w:val="32"/>
    <w:qFormat/>
    <w:rPr>
      <w:b/>
      <w:bCs/>
      <w:smallCaps/>
      <w:color w:val="2F5496" w:themeColor="accent1" w:themeShade="BF"/>
      <w:spacing w:val="5"/>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qFormat/>
  </w:style>
  <w:style w:type="character" w:customStyle="1" w:styleId="eop">
    <w:name w:val="eop"/>
    <w:basedOn w:val="Fuentedeprrafopredeter"/>
    <w:qFormat/>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paragraph" w:styleId="NormalWeb">
    <w:name w:val="Normal (Web)"/>
    <w:basedOn w:val="Normal"/>
    <w:uiPriority w:val="99"/>
    <w:semiHidden/>
    <w:unhideWhenUsed/>
    <w:rsid w:val="00807EB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221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scielo.org/scielo.php?pid=S0378-18442005000800007&amp;script=sci_arttext" TargetMode="External"/><Relationship Id="rId5" Type="http://schemas.openxmlformats.org/officeDocument/2006/relationships/styles" Target="styles.xml"/><Relationship Id="rId10" Type="http://schemas.openxmlformats.org/officeDocument/2006/relationships/hyperlink" Target="https://appsdec.ambiente.gob.sv/docs/1.2.2a%20The%20Nature%20Conservancy_Evaluaciones%20Ecologicas%20Rapidas_Estados%20Unidos_2000.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73BC17C7-FD78-4B4F-9159-7ACBB19BFB8A}">
  <ds:schemaRefs>
    <ds:schemaRef ds:uri="http://schemas.microsoft.com/sharepoint/v3/contenttype/forms"/>
  </ds:schemaRefs>
</ds:datastoreItem>
</file>

<file path=customXml/itemProps2.xml><?xml version="1.0" encoding="utf-8"?>
<ds:datastoreItem xmlns:ds="http://schemas.openxmlformats.org/officeDocument/2006/customXml" ds:itemID="{1BE157E0-6420-46F3-9F97-690D132A0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96E42-64DC-48A0-A764-81D262AE959E}">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docProps/app.xml><?xml version="1.0" encoding="utf-8"?>
<Properties xmlns="http://schemas.openxmlformats.org/officeDocument/2006/extended-properties" xmlns:vt="http://schemas.openxmlformats.org/officeDocument/2006/docPropsVTypes">
  <Template>Normal</Template>
  <TotalTime>9117</TotalTime>
  <Pages>8</Pages>
  <Words>3729</Words>
  <Characters>20510</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Cristancho</dc:creator>
  <cp:lastModifiedBy>LAPTOP</cp:lastModifiedBy>
  <cp:revision>12</cp:revision>
  <dcterms:created xsi:type="dcterms:W3CDTF">2026-04-16T13:36:00Z</dcterms:created>
  <dcterms:modified xsi:type="dcterms:W3CDTF">2026-06-27T22:33:00Z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eyJoZGlkIjoiYjk5ODM0YmMxOWJiYWQyNDU4MGIzYWRmYTA0ZmI5NDciLCJ1c2VySWQiOiIyMjE2ODg1NDAwMDg3In0=</vt:lpwstr>
  </property>
  <property fmtid="{D5CDD505-2E9C-101B-9397-08002B2CF9AE}" pid="3" name="KSOProductBuildVer">
    <vt:lpwstr>3082-12.1.0.25862</vt:lpwstr>
  </property>
  <property fmtid="{D5CDD505-2E9C-101B-9397-08002B2CF9AE}" pid="4" name="ICV">
    <vt:lpwstr>39DE0EF526784B44A54D598662B5F43C_12</vt:lpwstr>
  </property>
  <property fmtid="{D5CDD505-2E9C-101B-9397-08002B2CF9AE}" pid="5" name="ContentTypeId">
    <vt:lpwstr>0x0101000640C07C9AFB3645AB1E389606244E39</vt:lpwstr>
  </property>
</Properties>
</file>